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pPr>
      <w:r/>
      <w:r/>
    </w:p>
    <w:p>
      <w:pPr>
        <w:pStyle w:val="648"/>
      </w:pPr>
      <w:r/>
      <w:r/>
    </w:p>
    <w:p>
      <w:pPr>
        <w:pStyle w:val="648"/>
      </w:pPr>
      <w:r/>
      <w:r/>
    </w:p>
    <w:p>
      <w:pPr>
        <w:pStyle w:val="648"/>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64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8"/>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8"/>
        <w:ind w:left="1606" w:hanging="1606"/>
        <w:spacing w:line="48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连云港市民俗博物馆馆藏文物预防性保护设备采购项目（专门面向中小企业）</w:t>
      </w:r>
      <w:r>
        <w:rPr>
          <w:rFonts w:hint="eastAsia" w:ascii="Arial" w:hAnsi="Arial" w:eastAsia="宋体" w:cs="Times New Roman"/>
          <w:b/>
          <w:bCs/>
          <w:color w:val="000000"/>
          <w:sz w:val="32"/>
          <w:szCs w:val="24"/>
          <w:lang w:val="en-US" w:eastAsia="zh-CN"/>
        </w:rPr>
      </w:r>
      <w:r/>
    </w:p>
    <w:p>
      <w:pPr>
        <w:pStyle w:val="648"/>
        <w:spacing w:line="480" w:lineRule="auto"/>
        <w:rPr>
          <w:rFonts w:ascii="黑体" w:hAnsi="Arial" w:eastAsia="宋体" w:cs="Times New Roman"/>
          <w:b/>
          <w:color w:val="000000"/>
          <w:sz w:val="44"/>
          <w:szCs w:val="21"/>
          <w:highlight w:val="green"/>
          <w:lang w:val="en-US" w:eastAsia="zh-CN"/>
        </w:rPr>
      </w:pPr>
      <w:r>
        <w:rPr>
          <w:rFonts w:hint="eastAsia" w:ascii="Arial" w:hAnsi="Arial" w:eastAsia="宋体" w:cs="Times New Roman"/>
          <w:b/>
          <w:bCs/>
          <w:sz w:val="32"/>
          <w:szCs w:val="24"/>
          <w:highlight w:val="none"/>
        </w:rPr>
        <w:t xml:space="preserve">项目编号：JSZC-320700-YGYX-G2025-0012</w:t>
      </w:r>
      <w:r>
        <w:rPr>
          <w:rFonts w:ascii="黑体" w:hAnsi="Arial" w:eastAsia="宋体" w:cs="Times New Roman"/>
          <w:b/>
          <w:color w:val="000000"/>
          <w:sz w:val="44"/>
          <w:szCs w:val="21"/>
          <w:highlight w:val="green"/>
          <w:lang w:val="en-US" w:eastAsia="zh-CN"/>
        </w:rPr>
      </w:r>
      <w:r/>
    </w:p>
    <w:p>
      <w:pPr>
        <w:pStyle w:val="648"/>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48"/>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4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采购人：连云港市民俗博物馆</w:t>
      </w:r>
      <w:r>
        <w:rPr>
          <w:rFonts w:hint="eastAsia" w:ascii="Arial" w:hAnsi="Arial"/>
          <w:b/>
          <w:bCs/>
          <w:color w:val="000000"/>
          <w:sz w:val="32"/>
          <w:szCs w:val="24"/>
        </w:rPr>
      </w:r>
      <w:r/>
    </w:p>
    <w:p>
      <w:pPr>
        <w:pStyle w:val="64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采购代理机构：江苏阳光豫信建设投资咨询有限公司</w:t>
      </w:r>
      <w:r>
        <w:rPr>
          <w:rFonts w:hint="eastAsia" w:ascii="Arial" w:hAnsi="Arial"/>
          <w:b/>
          <w:bCs/>
          <w:color w:val="000000"/>
          <w:sz w:val="32"/>
          <w:szCs w:val="24"/>
        </w:rPr>
      </w:r>
      <w:r/>
    </w:p>
    <w:p>
      <w:pPr>
        <w:pStyle w:val="64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2025年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1</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648"/>
        <w:jc w:val="center"/>
        <w:spacing w:before="120" w:after="120" w:line="360" w:lineRule="auto"/>
        <w:rPr>
          <w:rFonts w:hint="eastAsia" w:ascii="Arial" w:hAnsi="Arial"/>
          <w:b/>
          <w:bCs/>
          <w:color w:val="000000"/>
          <w:sz w:val="32"/>
          <w:szCs w:val="24"/>
        </w:rPr>
        <w:sectPr>
          <w:footnotePr/>
          <w:endnotePr/>
          <w:type w:val="nextPage"/>
          <w:pgSz w:w="11906" w:h="16838" w:orient="portrait"/>
          <w:pgMar w:top="1440" w:right="1706" w:bottom="1440" w:left="1800" w:header="851" w:footer="992" w:gutter="0"/>
          <w:pgNumType w:start="1"/>
          <w:cols w:num="1" w:sep="0" w:space="1701" w:equalWidth="1"/>
          <w:docGrid w:linePitch="360"/>
        </w:sectPr>
      </w:pPr>
      <w:r>
        <w:rPr>
          <w:rFonts w:hint="eastAsia" w:ascii="Arial" w:hAnsi="Arial"/>
          <w:b/>
          <w:bCs/>
          <w:color w:val="000000"/>
          <w:sz w:val="32"/>
          <w:szCs w:val="24"/>
        </w:rPr>
      </w:r>
      <w:r/>
    </w:p>
    <w:p>
      <w:pPr>
        <w:pStyle w:val="655"/>
        <w:rPr>
          <w:rFonts w:hint="eastAsia"/>
        </w:rPr>
      </w:pPr>
      <w:r>
        <w:rPr>
          <w:rFonts w:hint="eastAsia"/>
        </w:rPr>
      </w:r>
      <w:r/>
    </w:p>
    <w:p>
      <w:pPr>
        <w:pStyle w:val="648"/>
        <w:jc w:val="center"/>
        <w:spacing w:before="120" w:after="120" w:line="360" w:lineRule="auto"/>
      </w:pPr>
      <w:r>
        <w:fldChar w:fldCharType="begin"/>
      </w:r>
      <w:r>
        <w:instrText xml:space="preserve"> TOC \o "1-1" \u </w:instrText>
      </w:r>
      <w:r>
        <w:fldChar w:fldCharType="separate"/>
      </w:r>
      <w:r/>
    </w:p>
    <w:p>
      <w:pPr>
        <w:pStyle w:val="677"/>
        <w:tabs>
          <w:tab w:val="right" w:pos="8296" w:leader="dot"/>
        </w:tabs>
      </w:pPr>
      <w:r>
        <w:rPr>
          <w:rFonts w:hint="eastAsia"/>
        </w:rPr>
        <w:t xml:space="preserve">目  录</w:t>
      </w:r>
      <w:r/>
    </w:p>
    <w:p>
      <w:pPr>
        <w:pStyle w:val="677"/>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677"/>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677"/>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22</w:t>
      </w:r>
      <w:r>
        <w:rPr>
          <w:sz w:val="36"/>
          <w:szCs w:val="36"/>
        </w:rPr>
        <w:fldChar w:fldCharType="end"/>
      </w:r>
      <w:r>
        <w:rPr>
          <w:sz w:val="36"/>
          <w:szCs w:val="36"/>
        </w:rPr>
      </w:r>
      <w:r/>
    </w:p>
    <w:p>
      <w:pPr>
        <w:pStyle w:val="677"/>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28</w:t>
      </w:r>
      <w:r>
        <w:rPr>
          <w:sz w:val="36"/>
          <w:szCs w:val="36"/>
        </w:rPr>
        <w:fldChar w:fldCharType="end"/>
      </w:r>
      <w:r>
        <w:rPr>
          <w:sz w:val="36"/>
          <w:szCs w:val="36"/>
        </w:rPr>
      </w:r>
      <w:r/>
    </w:p>
    <w:p>
      <w:pPr>
        <w:pStyle w:val="677"/>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41</w:t>
      </w:r>
      <w:r>
        <w:rPr>
          <w:sz w:val="36"/>
          <w:szCs w:val="36"/>
        </w:rPr>
        <w:fldChar w:fldCharType="end"/>
      </w:r>
      <w:r>
        <w:rPr>
          <w:sz w:val="36"/>
          <w:szCs w:val="36"/>
        </w:rPr>
      </w:r>
      <w:r/>
    </w:p>
    <w:p>
      <w:pPr>
        <w:pStyle w:val="677"/>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44</w:t>
      </w:r>
      <w:r>
        <w:rPr>
          <w:sz w:val="36"/>
          <w:szCs w:val="36"/>
        </w:rPr>
        <w:fldChar w:fldCharType="end"/>
      </w:r>
      <w:r>
        <w:rPr>
          <w:sz w:val="36"/>
          <w:szCs w:val="36"/>
        </w:rPr>
      </w:r>
      <w:r/>
    </w:p>
    <w:p>
      <w:pPr>
        <w:pStyle w:val="649"/>
        <w:jc w:val="center"/>
        <w:spacing w:before="156" w:after="156" w:line="360" w:lineRule="auto"/>
        <w:sectPr>
          <w:footerReference w:type="default" r:id="rId8"/>
          <w:footnotePr/>
          <w:endnotePr/>
          <w:type w:val="nextPage"/>
          <w:pgSz w:w="11906" w:h="16838" w:orient="portrait"/>
          <w:pgMar w:top="1440" w:right="1706" w:bottom="1440" w:left="1800" w:header="851" w:footer="992" w:gutter="0"/>
          <w:pgNumType w:start="1"/>
          <w:cols w:num="1" w:sep="0" w:space="1701" w:equalWidth="1"/>
          <w:docGrid w:linePitch="360"/>
        </w:sectPr>
      </w:pPr>
      <w:r>
        <w:fldChar w:fldCharType="end"/>
      </w:r>
      <w:bookmarkStart w:id="0" w:name="_Toc165205794"/>
      <w:r/>
      <w:r/>
    </w:p>
    <w:p>
      <w:pPr>
        <w:pStyle w:val="649"/>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Pr>
          <w:rFonts w:ascii="黑体" w:hAnsi="黑体" w:eastAsia="黑体"/>
          <w:b w:val="0"/>
        </w:rPr>
      </w:r>
      <w:r/>
    </w:p>
    <w:p>
      <w:pPr>
        <w:pStyle w:val="648"/>
        <w:ind w:firstLine="480"/>
        <w:jc w:val="left"/>
        <w:keepLines w:val="0"/>
        <w:keepNext w:val="0"/>
        <w:pageBreakBefore w:val="0"/>
        <w:spacing w:line="500" w:lineRule="exact"/>
        <w:widowControl w:val="off"/>
        <w:rPr>
          <w:sz w:val="24"/>
          <w:szCs w:val="24"/>
        </w:rPr>
      </w:pPr>
      <w:r>
        <w:rPr>
          <w:rFonts w:hint="eastAsia"/>
          <w:sz w:val="24"/>
          <w:szCs w:val="24"/>
        </w:rPr>
        <w:t xml:space="preserve">受</w:t>
      </w:r>
      <w:r>
        <w:rPr>
          <w:rFonts w:hint="eastAsia"/>
          <w:sz w:val="24"/>
          <w:szCs w:val="24"/>
          <w:highlight w:val="none"/>
          <w:lang w:eastAsia="zh-CN"/>
        </w:rPr>
        <w:t xml:space="preserve">连云港市民俗博物馆</w:t>
      </w:r>
      <w:r>
        <w:rPr>
          <w:rFonts w:hint="eastAsia"/>
          <w:sz w:val="24"/>
          <w:szCs w:val="24"/>
          <w:highlight w:val="none"/>
        </w:rPr>
        <w:t xml:space="preserve">的委托，</w:t>
      </w:r>
      <w:r>
        <w:rPr>
          <w:rFonts w:hint="eastAsia"/>
          <w:sz w:val="24"/>
          <w:szCs w:val="24"/>
          <w:highlight w:val="none"/>
          <w:lang w:eastAsia="zh-CN"/>
        </w:rPr>
        <w:t xml:space="preserve">江苏阳光豫信建设投资咨询有限公司</w:t>
      </w:r>
      <w:r>
        <w:rPr>
          <w:rFonts w:hint="eastAsia"/>
          <w:sz w:val="24"/>
          <w:szCs w:val="24"/>
          <w:highlight w:val="none"/>
        </w:rPr>
        <w:t xml:space="preserve">就</w:t>
      </w:r>
      <w:r>
        <w:rPr>
          <w:rFonts w:hint="eastAsia"/>
          <w:sz w:val="24"/>
          <w:szCs w:val="24"/>
          <w:highlight w:val="none"/>
          <w:lang w:eastAsia="zh-CN"/>
        </w:rPr>
        <w:t xml:space="preserve">连云港市民俗博物馆馆藏文物预防性保护设备采购项目（专门面向中小企业）</w:t>
      </w:r>
      <w:r>
        <w:rPr>
          <w:rFonts w:hint="eastAsia" w:eastAsia="宋体" w:cs="Times New Roman"/>
          <w:sz w:val="24"/>
          <w:szCs w:val="24"/>
          <w:highlight w:val="none"/>
          <w:lang w:eastAsia="zh-CN"/>
        </w:rPr>
        <w:t xml:space="preserve">（JSZC-320700-YGYX-G2025-0012）</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48"/>
              <w:jc w:val="left"/>
              <w:spacing w:line="500" w:lineRule="exact"/>
              <w:rPr>
                <w:sz w:val="24"/>
                <w:szCs w:val="24"/>
              </w:rPr>
            </w:pPr>
            <w:r>
              <w:rPr>
                <w:rFonts w:hint="eastAsia"/>
                <w:sz w:val="24"/>
                <w:szCs w:val="24"/>
              </w:rPr>
              <w:t xml:space="preserve">项目概况</w:t>
            </w:r>
            <w:r>
              <w:rPr>
                <w:sz w:val="24"/>
                <w:szCs w:val="24"/>
              </w:rPr>
            </w:r>
            <w:r/>
          </w:p>
          <w:p>
            <w:pPr>
              <w:pStyle w:val="648"/>
              <w:jc w:val="left"/>
              <w:spacing w:line="500" w:lineRule="exact"/>
              <w:rPr>
                <w:sz w:val="24"/>
                <w:szCs w:val="24"/>
              </w:rPr>
            </w:pPr>
            <w:r>
              <w:rPr>
                <w:rFonts w:hint="eastAsia"/>
                <w:sz w:val="24"/>
                <w:szCs w:val="24"/>
                <w:highlight w:val="none"/>
                <w:u w:val="single"/>
                <w:lang w:eastAsia="zh-CN"/>
              </w:rPr>
              <w:t xml:space="preserve">连云港市民俗博物馆馆藏文物预防性保护设备采购项目（专门面向中小企业）</w:t>
            </w:r>
            <w:r>
              <w:rPr>
                <w:rFonts w:hint="eastAsia"/>
                <w:sz w:val="24"/>
                <w:szCs w:val="24"/>
              </w:rPr>
              <w:t xml:space="preserve">的潜在投标人应在江苏政府采购网自行免费下载招标文件，并于</w:t>
            </w:r>
            <w:r>
              <w:rPr>
                <w:rFonts w:hint="eastAsia"/>
                <w:b/>
                <w:bCs/>
                <w:sz w:val="24"/>
                <w:szCs w:val="24"/>
                <w:highlight w:val="none"/>
                <w:u w:val="single"/>
              </w:rPr>
              <w:t xml:space="preserve">202</w:t>
            </w:r>
            <w:r>
              <w:rPr>
                <w:rFonts w:hint="eastAsia"/>
                <w:b/>
                <w:bCs/>
                <w:sz w:val="24"/>
                <w:szCs w:val="24"/>
                <w:highlight w:val="none"/>
                <w:u w:val="single"/>
                <w:lang w:val="en-US" w:eastAsia="zh-CN"/>
              </w:rPr>
              <w:t xml:space="preserve">5</w:t>
            </w:r>
            <w:r>
              <w:rPr>
                <w:rFonts w:hint="eastAsia"/>
                <w:b/>
                <w:bCs/>
                <w:sz w:val="24"/>
                <w:szCs w:val="24"/>
                <w:highlight w:val="none"/>
                <w:u w:val="single"/>
              </w:rPr>
              <w:t xml:space="preserve">年</w:t>
            </w:r>
            <w:r>
              <w:rPr>
                <w:rFonts w:hint="eastAsia"/>
                <w:b/>
                <w:bCs/>
                <w:sz w:val="24"/>
                <w:szCs w:val="24"/>
                <w:highlight w:val="none"/>
                <w:u w:val="single"/>
                <w:lang w:val="en-US" w:eastAsia="zh-CN"/>
              </w:rPr>
              <w:t xml:space="preserve">12</w:t>
            </w:r>
            <w:r>
              <w:rPr>
                <w:rFonts w:hint="eastAsia"/>
                <w:b/>
                <w:bCs/>
                <w:sz w:val="24"/>
                <w:szCs w:val="24"/>
                <w:highlight w:val="none"/>
                <w:u w:val="single"/>
              </w:rPr>
              <w:t xml:space="preserve">月</w:t>
            </w:r>
            <w:r>
              <w:rPr>
                <w:rFonts w:hint="eastAsia"/>
                <w:b/>
                <w:bCs/>
                <w:sz w:val="24"/>
                <w:szCs w:val="24"/>
                <w:highlight w:val="none"/>
                <w:u w:val="single"/>
                <w:lang w:val="en-US" w:eastAsia="zh-CN"/>
              </w:rPr>
              <w:t xml:space="preserve">1</w:t>
            </w:r>
            <w:r>
              <w:rPr>
                <w:rFonts w:hint="eastAsia"/>
                <w:b/>
                <w:bCs/>
                <w:sz w:val="24"/>
                <w:szCs w:val="24"/>
                <w:highlight w:val="none"/>
                <w:u w:val="single"/>
              </w:rPr>
              <w:t xml:space="preserve">1日</w:t>
            </w:r>
            <w:r>
              <w:rPr>
                <w:rFonts w:hint="eastAsia"/>
                <w:b/>
                <w:bCs/>
                <w:sz w:val="24"/>
                <w:szCs w:val="24"/>
                <w:highlight w:val="none"/>
                <w:u w:val="single"/>
                <w:lang w:val="en-US" w:eastAsia="zh-CN"/>
              </w:rPr>
              <w:t xml:space="preserve">9:00</w:t>
            </w:r>
            <w:r>
              <w:rPr>
                <w:rFonts w:hint="eastAsia"/>
                <w:sz w:val="24"/>
                <w:szCs w:val="24"/>
              </w:rPr>
              <w:t xml:space="preserve">（北京时间）前递交（上传）投标文件。</w:t>
            </w:r>
            <w:r>
              <w:rPr>
                <w:sz w:val="24"/>
                <w:szCs w:val="24"/>
              </w:rPr>
            </w:r>
            <w:r/>
          </w:p>
        </w:tc>
      </w:tr>
    </w:tbl>
    <w:p>
      <w:pPr>
        <w:pStyle w:val="650"/>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648"/>
        <w:ind w:firstLine="480"/>
        <w:jc w:val="left"/>
        <w:spacing w:line="500" w:lineRule="exact"/>
        <w:rPr>
          <w:rFonts w:eastAsia="宋体" w:cs="Times New Roman"/>
          <w:sz w:val="24"/>
          <w:szCs w:val="24"/>
          <w:lang w:val="en-US" w:eastAsia="zh-CN"/>
        </w:rPr>
      </w:pPr>
      <w:r>
        <w:rPr>
          <w:rFonts w:hint="eastAsia" w:eastAsia="宋体" w:cs="Times New Roman"/>
          <w:sz w:val="24"/>
          <w:szCs w:val="24"/>
        </w:rPr>
        <w:t xml:space="preserve">项目编号：JSZC-320700-YGYX-G2025-0012</w:t>
      </w:r>
      <w:r>
        <w:rPr>
          <w:rFonts w:eastAsia="宋体" w:cs="Times New Roman"/>
          <w:sz w:val="24"/>
          <w:szCs w:val="24"/>
          <w:lang w:val="en-US" w:eastAsia="zh-CN"/>
        </w:rPr>
      </w:r>
      <w:r/>
    </w:p>
    <w:p>
      <w:pPr>
        <w:pStyle w:val="648"/>
        <w:ind w:firstLine="480"/>
        <w:jc w:val="left"/>
        <w:spacing w:line="500" w:lineRule="exact"/>
        <w:rPr>
          <w:rFonts w:hint="eastAsia" w:eastAsia="宋体" w:cs="Times New Roman"/>
          <w:sz w:val="24"/>
          <w:szCs w:val="24"/>
          <w:lang w:eastAsia="zh-CN"/>
        </w:rPr>
      </w:pPr>
      <w:r>
        <w:rPr>
          <w:rFonts w:hint="eastAsia" w:eastAsia="宋体" w:cs="Times New Roman"/>
          <w:sz w:val="24"/>
          <w:szCs w:val="24"/>
        </w:rPr>
        <w:t xml:space="preserve">项目名称：</w:t>
      </w:r>
      <w:r>
        <w:rPr>
          <w:rFonts w:hint="eastAsia" w:eastAsia="宋体" w:cs="Times New Roman"/>
          <w:sz w:val="24"/>
          <w:szCs w:val="24"/>
          <w:lang w:eastAsia="zh-CN"/>
        </w:rPr>
        <w:t xml:space="preserve">连云港市民俗博物馆馆藏文物预防性保护设备采购项目（专门面向中小企业）</w:t>
      </w:r>
      <w:r>
        <w:rPr>
          <w:rFonts w:hint="eastAsia" w:eastAsia="宋体" w:cs="Times New Roman"/>
          <w:sz w:val="24"/>
          <w:szCs w:val="24"/>
          <w:lang w:eastAsia="zh-CN"/>
        </w:rPr>
      </w:r>
      <w:r/>
    </w:p>
    <w:p>
      <w:pPr>
        <w:pStyle w:val="648"/>
        <w:ind w:firstLine="480"/>
        <w:jc w:val="left"/>
        <w:spacing w:line="500" w:lineRule="exact"/>
        <w:rPr>
          <w:rFonts w:hint="eastAsia" w:eastAsia="宋体" w:cs="Times New Roman"/>
          <w:sz w:val="24"/>
          <w:szCs w:val="24"/>
        </w:rPr>
      </w:pPr>
      <w:r>
        <w:rPr>
          <w:rFonts w:hint="eastAsia" w:eastAsia="宋体" w:cs="Times New Roman"/>
          <w:sz w:val="24"/>
          <w:szCs w:val="24"/>
        </w:rPr>
        <w:t xml:space="preserve">预算金额：</w:t>
      </w:r>
      <w:r>
        <w:rPr>
          <w:rFonts w:hint="eastAsia" w:eastAsia="宋体" w:cs="Times New Roman"/>
          <w:sz w:val="24"/>
          <w:szCs w:val="24"/>
          <w:lang w:val="en-US" w:eastAsia="zh-CN"/>
        </w:rPr>
        <w:t xml:space="preserve">66</w:t>
      </w:r>
      <w:r>
        <w:rPr>
          <w:rFonts w:hint="eastAsia" w:eastAsia="宋体" w:cs="Times New Roman"/>
          <w:sz w:val="24"/>
          <w:szCs w:val="24"/>
        </w:rPr>
        <w:t xml:space="preserve">万元</w:t>
      </w:r>
      <w:r>
        <w:rPr>
          <w:rFonts w:hint="eastAsia" w:eastAsia="宋体" w:cs="Times New Roman"/>
          <w:sz w:val="24"/>
          <w:szCs w:val="24"/>
        </w:rPr>
      </w:r>
      <w:r/>
    </w:p>
    <w:p>
      <w:pPr>
        <w:pStyle w:val="648"/>
        <w:ind w:firstLine="480"/>
        <w:jc w:val="left"/>
        <w:spacing w:line="500" w:lineRule="exact"/>
        <w:rPr>
          <w:rFonts w:hint="eastAsia" w:eastAsia="宋体" w:cs="Times New Roman"/>
          <w:sz w:val="24"/>
          <w:szCs w:val="24"/>
          <w:lang w:eastAsia="zh-CN"/>
        </w:rPr>
      </w:pPr>
      <w:r>
        <w:rPr>
          <w:rFonts w:hint="eastAsia" w:eastAsia="宋体" w:cs="Times New Roman"/>
          <w:sz w:val="24"/>
          <w:szCs w:val="24"/>
        </w:rPr>
        <w:t xml:space="preserve">最高限价：</w:t>
      </w:r>
      <w:r>
        <w:rPr>
          <w:rFonts w:hint="eastAsia" w:eastAsia="宋体" w:cs="Times New Roman"/>
          <w:sz w:val="24"/>
          <w:szCs w:val="24"/>
          <w:lang w:val="en-US" w:eastAsia="zh-CN"/>
        </w:rPr>
        <w:t xml:space="preserve">66</w:t>
      </w:r>
      <w:r>
        <w:rPr>
          <w:rFonts w:hint="eastAsia" w:eastAsia="宋体" w:cs="Times New Roman"/>
          <w:sz w:val="24"/>
          <w:szCs w:val="24"/>
        </w:rPr>
        <w:t xml:space="preserve">万元</w:t>
      </w:r>
      <w:r>
        <w:rPr>
          <w:rFonts w:hint="eastAsia" w:eastAsia="宋体" w:cs="Times New Roman"/>
          <w:sz w:val="24"/>
          <w:szCs w:val="24"/>
          <w:lang w:eastAsia="zh-CN"/>
        </w:rPr>
        <w:t xml:space="preserve">，投标报价超过</w:t>
      </w:r>
      <w:r>
        <w:rPr>
          <w:rFonts w:hint="eastAsia" w:eastAsia="宋体" w:cs="Times New Roman"/>
          <w:sz w:val="24"/>
          <w:szCs w:val="24"/>
          <w:lang w:val="en-US" w:eastAsia="zh-CN"/>
        </w:rPr>
        <w:t xml:space="preserve">最高限价</w:t>
      </w:r>
      <w:r>
        <w:rPr>
          <w:rFonts w:hint="eastAsia" w:eastAsia="宋体" w:cs="Times New Roman"/>
          <w:sz w:val="24"/>
          <w:szCs w:val="24"/>
          <w:lang w:eastAsia="zh-CN"/>
        </w:rPr>
        <w:t xml:space="preserve">的投标无效。</w:t>
      </w:r>
      <w:r>
        <w:rPr>
          <w:rFonts w:hint="eastAsia" w:eastAsia="宋体" w:cs="Times New Roman"/>
          <w:sz w:val="24"/>
          <w:szCs w:val="24"/>
          <w:lang w:eastAsia="zh-CN"/>
        </w:rPr>
      </w:r>
      <w:r/>
    </w:p>
    <w:p>
      <w:pPr>
        <w:pStyle w:val="648"/>
        <w:ind w:firstLine="480"/>
        <w:jc w:val="left"/>
        <w:spacing w:line="500" w:lineRule="exact"/>
        <w:rPr>
          <w:rFonts w:hint="eastAsia" w:eastAsia="宋体" w:cs="Times New Roman"/>
          <w:sz w:val="24"/>
          <w:szCs w:val="24"/>
        </w:rPr>
      </w:pPr>
      <w:r>
        <w:rPr>
          <w:rFonts w:hint="eastAsia" w:eastAsia="宋体" w:cs="Times New Roman"/>
          <w:sz w:val="24"/>
          <w:szCs w:val="24"/>
        </w:rPr>
        <w:t xml:space="preserve">采购方式：公开招标</w:t>
      </w:r>
      <w:r>
        <w:rPr>
          <w:rFonts w:hint="eastAsia" w:eastAsia="宋体" w:cs="Times New Roman"/>
          <w:sz w:val="24"/>
          <w:szCs w:val="24"/>
        </w:rPr>
      </w:r>
      <w:r/>
    </w:p>
    <w:p>
      <w:pPr>
        <w:pStyle w:val="648"/>
        <w:ind w:firstLine="480"/>
        <w:jc w:val="left"/>
        <w:spacing w:line="500" w:lineRule="exact"/>
        <w:rPr>
          <w:rFonts w:hint="eastAsia" w:eastAsia="宋体" w:cs="Times New Roman"/>
          <w:sz w:val="24"/>
          <w:szCs w:val="24"/>
        </w:rPr>
      </w:pPr>
      <w:r>
        <w:rPr>
          <w:rFonts w:hint="eastAsia" w:eastAsia="宋体" w:cs="Times New Roman"/>
          <w:sz w:val="24"/>
          <w:szCs w:val="24"/>
        </w:rPr>
        <w:t xml:space="preserve">采购需求：连云港市民俗博物馆内馆藏文物进行预防性保护</w:t>
      </w:r>
      <w:r>
        <w:rPr>
          <w:rFonts w:hint="eastAsia" w:eastAsia="宋体" w:cs="Times New Roman"/>
          <w:sz w:val="24"/>
          <w:szCs w:val="24"/>
          <w:lang w:val="en-US" w:eastAsia="zh-CN"/>
        </w:rPr>
        <w:t xml:space="preserve">设备采购</w:t>
      </w:r>
      <w:r>
        <w:rPr>
          <w:rFonts w:hint="eastAsia" w:eastAsia="宋体" w:cs="Times New Roman"/>
          <w:sz w:val="24"/>
          <w:szCs w:val="24"/>
        </w:rPr>
        <w:t xml:space="preserve">，具体见第四章采购需求。</w:t>
      </w:r>
      <w:r>
        <w:rPr>
          <w:rFonts w:hint="eastAsia" w:eastAsia="宋体" w:cs="Times New Roman"/>
          <w:sz w:val="24"/>
          <w:szCs w:val="24"/>
        </w:rPr>
      </w:r>
      <w:r/>
    </w:p>
    <w:p>
      <w:pPr>
        <w:pStyle w:val="648"/>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648"/>
        <w:ind w:firstLine="480"/>
        <w:jc w:val="left"/>
        <w:spacing w:line="500" w:lineRule="exact"/>
        <w:rPr>
          <w:rFonts w:hint="eastAsia" w:eastAsia="宋体"/>
          <w:sz w:val="24"/>
          <w:szCs w:val="24"/>
          <w:highlight w:val="none"/>
          <w:lang w:eastAsia="zh-CN"/>
        </w:rPr>
      </w:pPr>
      <w:r>
        <w:rPr>
          <w:rFonts w:hint="eastAsia"/>
          <w:sz w:val="24"/>
          <w:szCs w:val="24"/>
        </w:rPr>
        <w:t xml:space="preserve">合同履行期限：</w:t>
      </w:r>
      <w:r>
        <w:rPr>
          <w:rFonts w:hint="eastAsia"/>
          <w:sz w:val="24"/>
          <w:szCs w:val="24"/>
          <w:highlight w:val="none"/>
        </w:rPr>
        <w:t xml:space="preserve">合同签订后90天内完成制作、安装调试，并经验收合格</w:t>
      </w:r>
      <w:r>
        <w:rPr>
          <w:rFonts w:hint="eastAsia"/>
          <w:sz w:val="24"/>
          <w:szCs w:val="24"/>
          <w:highlight w:val="none"/>
          <w:lang w:eastAsia="zh-CN"/>
        </w:rPr>
        <w:t xml:space="preserve">。</w:t>
      </w:r>
      <w:r>
        <w:rPr>
          <w:rFonts w:hint="eastAsia" w:eastAsia="宋体"/>
          <w:sz w:val="24"/>
          <w:szCs w:val="24"/>
          <w:highlight w:val="none"/>
          <w:lang w:eastAsia="zh-CN"/>
        </w:rPr>
      </w:r>
      <w:r/>
    </w:p>
    <w:p>
      <w:pPr>
        <w:pStyle w:val="648"/>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648"/>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648"/>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648"/>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648"/>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648"/>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648"/>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648"/>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648"/>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648"/>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648"/>
        <w:ind w:firstLine="480"/>
        <w:jc w:val="left"/>
        <w:spacing w:line="500" w:lineRule="exact"/>
        <w:rPr>
          <w:sz w:val="24"/>
          <w:szCs w:val="24"/>
          <w:highlight w:val="yellow"/>
        </w:rPr>
      </w:pPr>
      <w:r>
        <w:rPr>
          <w:rFonts w:hint="eastAsia"/>
          <w:sz w:val="24"/>
          <w:szCs w:val="24"/>
        </w:rPr>
        <w:t xml:space="preserve">（二）落实政府采购政策需满足的资格要求：</w:t>
      </w:r>
      <w:r>
        <w:rPr>
          <w:rFonts w:hint="eastAsia"/>
          <w:b/>
          <w:bCs/>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sz w:val="24"/>
          <w:szCs w:val="24"/>
        </w:rPr>
        <w:t xml:space="preserve">（三）本项目的特定资格要求：无。</w:t>
      </w:r>
      <w:r>
        <w:rPr>
          <w:sz w:val="24"/>
          <w:szCs w:val="24"/>
          <w:highlight w:val="yellow"/>
        </w:rPr>
      </w:r>
      <w:r/>
    </w:p>
    <w:p>
      <w:pPr>
        <w:pStyle w:val="650"/>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648"/>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highlight w:val="none"/>
        </w:rPr>
        <w:t xml:space="preserve">自招标公告发布之日起至</w:t>
      </w:r>
      <w:r>
        <w:rPr>
          <w:rFonts w:hint="eastAsia" w:ascii="宋体" w:hAnsi="宋体"/>
          <w:sz w:val="24"/>
          <w:szCs w:val="24"/>
          <w:highlight w:val="none"/>
          <w:lang w:val="en-US" w:eastAsia="zh-CN"/>
        </w:rPr>
        <w:t xml:space="preserve">2025</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27</w:t>
      </w:r>
      <w:r>
        <w:rPr>
          <w:rFonts w:hint="eastAsia" w:ascii="宋体" w:hAnsi="宋体"/>
          <w:sz w:val="24"/>
          <w:szCs w:val="24"/>
          <w:highlight w:val="none"/>
        </w:rPr>
        <w:t xml:space="preserve">日</w:t>
      </w:r>
      <w:r>
        <w:rPr>
          <w:rFonts w:hint="eastAsia"/>
          <w:sz w:val="24"/>
          <w:szCs w:val="24"/>
        </w:rPr>
        <w:t xml:space="preserve">（北京时间）</w:t>
      </w:r>
      <w:r>
        <w:rPr>
          <w:rFonts w:ascii="宋体" w:hAnsi="宋体"/>
          <w:sz w:val="24"/>
          <w:szCs w:val="24"/>
        </w:rPr>
      </w:r>
      <w:r/>
    </w:p>
    <w:p>
      <w:pPr>
        <w:pStyle w:val="648"/>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648"/>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648"/>
        <w:ind w:firstLine="480"/>
        <w:jc w:val="left"/>
        <w:spacing w:line="500" w:lineRule="exact"/>
        <w:rPr>
          <w:sz w:val="24"/>
          <w:szCs w:val="24"/>
        </w:rPr>
      </w:pPr>
      <w:r>
        <w:rPr>
          <w:rFonts w:hint="eastAsia"/>
          <w:sz w:val="24"/>
          <w:szCs w:val="24"/>
        </w:rPr>
        <w:t xml:space="preserve">售价：0.00元</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648"/>
        <w:ind w:firstLine="480"/>
        <w:jc w:val="left"/>
        <w:spacing w:line="500" w:lineRule="exact"/>
        <w:rPr>
          <w:sz w:val="24"/>
          <w:szCs w:val="24"/>
        </w:rPr>
      </w:pPr>
      <w:r>
        <w:rPr>
          <w:rFonts w:hint="eastAsia"/>
          <w:sz w:val="24"/>
          <w:szCs w:val="24"/>
        </w:rPr>
        <w:t xml:space="preserve">提交投标文件截止时间：</w:t>
      </w:r>
      <w:r>
        <w:rPr>
          <w:rFonts w:hint="eastAsia"/>
          <w:b/>
          <w:bCs/>
          <w:sz w:val="24"/>
          <w:szCs w:val="24"/>
          <w:highlight w:val="none"/>
        </w:rPr>
        <w:t xml:space="preserve">202</w:t>
      </w:r>
      <w:r>
        <w:rPr>
          <w:rFonts w:hint="eastAsia"/>
          <w:b/>
          <w:bCs/>
          <w:sz w:val="24"/>
          <w:szCs w:val="24"/>
          <w:highlight w:val="none"/>
          <w:lang w:val="en-US" w:eastAsia="zh-CN"/>
        </w:rPr>
        <w:t xml:space="preserve">5</w:t>
      </w:r>
      <w:r>
        <w:rPr>
          <w:rFonts w:hint="eastAsia"/>
          <w:b/>
          <w:bCs/>
          <w:sz w:val="24"/>
          <w:szCs w:val="24"/>
          <w:highlight w:val="none"/>
        </w:rPr>
        <w:t xml:space="preserve">年</w:t>
      </w:r>
      <w:r>
        <w:rPr>
          <w:rFonts w:hint="eastAsia"/>
          <w:b/>
          <w:bCs/>
          <w:sz w:val="24"/>
          <w:szCs w:val="24"/>
          <w:highlight w:val="none"/>
          <w:lang w:val="en-US" w:eastAsia="zh-CN"/>
        </w:rPr>
        <w:t xml:space="preserve">12</w:t>
      </w:r>
      <w:r>
        <w:rPr>
          <w:rFonts w:hint="eastAsia"/>
          <w:b/>
          <w:bCs/>
          <w:sz w:val="24"/>
          <w:szCs w:val="24"/>
          <w:highlight w:val="none"/>
        </w:rPr>
        <w:t xml:space="preserve">月</w:t>
      </w:r>
      <w:r>
        <w:rPr>
          <w:rFonts w:hint="eastAsia"/>
          <w:b/>
          <w:bCs/>
          <w:sz w:val="24"/>
          <w:szCs w:val="24"/>
          <w:highlight w:val="none"/>
          <w:lang w:val="en-US" w:eastAsia="zh-CN"/>
        </w:rPr>
        <w:t xml:space="preserve">11</w:t>
      </w:r>
      <w:r>
        <w:rPr>
          <w:rFonts w:hint="eastAsia"/>
          <w:b/>
          <w:bCs/>
          <w:sz w:val="24"/>
          <w:szCs w:val="24"/>
          <w:highlight w:val="none"/>
        </w:rPr>
        <w:t xml:space="preserve">日9:</w:t>
      </w:r>
      <w:r>
        <w:rPr>
          <w:rFonts w:hint="eastAsia"/>
          <w:b/>
          <w:bCs/>
          <w:sz w:val="24"/>
          <w:szCs w:val="24"/>
          <w:highlight w:val="none"/>
          <w:lang w:val="en-US" w:eastAsia="zh-CN"/>
        </w:rPr>
        <w:t xml:space="preserve">0</w:t>
      </w:r>
      <w:r>
        <w:rPr>
          <w:rFonts w:hint="eastAsia"/>
          <w:b/>
          <w:bCs/>
          <w:sz w:val="24"/>
          <w:szCs w:val="24"/>
          <w:highlight w:val="none"/>
        </w:rPr>
        <w:t xml:space="preserve">0:00</w:t>
      </w:r>
      <w:r>
        <w:rPr>
          <w:rFonts w:hint="eastAsia"/>
          <w:sz w:val="24"/>
          <w:szCs w:val="24"/>
        </w:rPr>
        <w:t xml:space="preserve">（北京时间）</w:t>
      </w:r>
      <w:r>
        <w:rPr>
          <w:sz w:val="24"/>
          <w:szCs w:val="24"/>
        </w:rPr>
      </w:r>
      <w:r/>
    </w:p>
    <w:p>
      <w:pPr>
        <w:pStyle w:val="648"/>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648"/>
        <w:ind w:firstLine="480"/>
        <w:jc w:val="left"/>
        <w:spacing w:line="500" w:lineRule="exact"/>
      </w:pPr>
      <w:r>
        <w:rPr>
          <w:rFonts w:hint="eastAsia"/>
          <w:sz w:val="24"/>
          <w:szCs w:val="24"/>
        </w:rPr>
        <w:t xml:space="preserve">开标地点：“苏采云”政府采购交易系统网上开标大厅</w:t>
      </w:r>
      <w:r/>
    </w:p>
    <w:p>
      <w:pPr>
        <w:pStyle w:val="650"/>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648"/>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648"/>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648"/>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w:t>
      </w:r>
      <w:r>
        <w:rPr>
          <w:rFonts w:hint="eastAsia"/>
          <w:sz w:val="24"/>
          <w:szCs w:val="24"/>
          <w:lang w:eastAsia="zh-CN"/>
        </w:rPr>
        <w:t xml:space="preserve">投标</w:t>
      </w:r>
      <w:r>
        <w:rPr>
          <w:rFonts w:hint="eastAsia"/>
          <w:sz w:val="24"/>
          <w:szCs w:val="24"/>
        </w:rPr>
        <w:t xml:space="preserve">处理。</w:t>
      </w:r>
      <w:r>
        <w:rPr>
          <w:sz w:val="24"/>
          <w:szCs w:val="24"/>
        </w:rPr>
      </w:r>
      <w:r/>
    </w:p>
    <w:p>
      <w:pPr>
        <w:pStyle w:val="648"/>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648"/>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648"/>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648"/>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w:t>
      </w:r>
      <w:r>
        <w:rPr>
          <w:rFonts w:hint="eastAsia"/>
          <w:sz w:val="24"/>
          <w:szCs w:val="24"/>
          <w:lang w:eastAsia="zh-CN"/>
        </w:rPr>
        <w:t xml:space="preserve">投标</w:t>
      </w:r>
      <w:r>
        <w:rPr>
          <w:rFonts w:hint="eastAsia"/>
          <w:sz w:val="24"/>
          <w:szCs w:val="24"/>
        </w:rPr>
        <w:t xml:space="preserve">的，自行承担一切损失。</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648"/>
        <w:ind w:firstLine="480"/>
        <w:jc w:val="left"/>
        <w:spacing w:line="500" w:lineRule="exact"/>
        <w:rPr>
          <w:rFonts w:hint="eastAsia"/>
          <w:sz w:val="24"/>
          <w:szCs w:val="24"/>
        </w:rPr>
      </w:pPr>
      <w:r>
        <w:rPr>
          <w:rFonts w:hint="eastAsia"/>
          <w:sz w:val="24"/>
          <w:szCs w:val="24"/>
        </w:rPr>
        <w:t xml:space="preserve">1.采购人信息</w:t>
      </w:r>
      <w:r>
        <w:rPr>
          <w:rFonts w:hint="eastAsia"/>
          <w:sz w:val="24"/>
          <w:szCs w:val="24"/>
        </w:rPr>
      </w:r>
      <w:r/>
    </w:p>
    <w:p>
      <w:pPr>
        <w:pStyle w:val="648"/>
        <w:ind w:firstLine="480"/>
        <w:jc w:val="left"/>
        <w:spacing w:line="500" w:lineRule="exact"/>
        <w:rPr>
          <w:rFonts w:hint="eastAsia"/>
          <w:sz w:val="24"/>
          <w:szCs w:val="24"/>
        </w:rPr>
      </w:pPr>
      <w:r>
        <w:rPr>
          <w:rFonts w:hint="eastAsia"/>
          <w:sz w:val="24"/>
          <w:szCs w:val="24"/>
        </w:rPr>
        <w:t xml:space="preserve">名    称：连云港市民俗博物馆</w:t>
      </w:r>
      <w:r>
        <w:rPr>
          <w:rFonts w:hint="eastAsia"/>
          <w:sz w:val="24"/>
          <w:szCs w:val="24"/>
        </w:rPr>
      </w:r>
      <w:r/>
    </w:p>
    <w:p>
      <w:pPr>
        <w:pStyle w:val="648"/>
        <w:ind w:firstLine="480"/>
        <w:jc w:val="left"/>
        <w:spacing w:line="500" w:lineRule="exact"/>
        <w:rPr>
          <w:rFonts w:hint="eastAsia"/>
          <w:sz w:val="24"/>
          <w:szCs w:val="24"/>
        </w:rPr>
      </w:pPr>
      <w:r>
        <w:rPr>
          <w:rFonts w:hint="eastAsia"/>
          <w:sz w:val="24"/>
          <w:szCs w:val="24"/>
        </w:rPr>
        <w:t xml:space="preserve">地    址：海州区新市路35号</w:t>
      </w:r>
      <w:r>
        <w:rPr>
          <w:rFonts w:hint="eastAsia"/>
          <w:sz w:val="24"/>
          <w:szCs w:val="24"/>
        </w:rPr>
      </w:r>
      <w:r/>
    </w:p>
    <w:p>
      <w:pPr>
        <w:pStyle w:val="648"/>
        <w:ind w:firstLine="480"/>
        <w:jc w:val="left"/>
        <w:spacing w:line="500" w:lineRule="exact"/>
        <w:rPr>
          <w:rFonts w:hint="eastAsia"/>
          <w:sz w:val="24"/>
          <w:szCs w:val="24"/>
        </w:rPr>
      </w:pPr>
      <w:r>
        <w:rPr>
          <w:rFonts w:hint="eastAsia"/>
          <w:sz w:val="24"/>
          <w:szCs w:val="24"/>
        </w:rPr>
        <w:t xml:space="preserve">联 系 人：陈工</w:t>
      </w:r>
      <w:r>
        <w:rPr>
          <w:rFonts w:hint="eastAsia"/>
          <w:sz w:val="24"/>
          <w:szCs w:val="24"/>
        </w:rPr>
      </w:r>
      <w:r/>
    </w:p>
    <w:p>
      <w:pPr>
        <w:pStyle w:val="648"/>
        <w:ind w:firstLine="480"/>
        <w:jc w:val="left"/>
        <w:spacing w:line="500" w:lineRule="exact"/>
        <w:rPr>
          <w:rFonts w:hint="eastAsia"/>
          <w:sz w:val="24"/>
          <w:szCs w:val="24"/>
        </w:rPr>
      </w:pPr>
      <w:r>
        <w:rPr>
          <w:rFonts w:hint="eastAsia"/>
          <w:sz w:val="24"/>
          <w:szCs w:val="24"/>
        </w:rPr>
        <w:t xml:space="preserve">联系电话：18036614163</w:t>
      </w:r>
      <w:r>
        <w:rPr>
          <w:rFonts w:hint="eastAsia"/>
          <w:sz w:val="24"/>
          <w:szCs w:val="24"/>
        </w:rPr>
      </w:r>
      <w:r/>
    </w:p>
    <w:p>
      <w:pPr>
        <w:pStyle w:val="648"/>
        <w:ind w:firstLine="480"/>
        <w:jc w:val="left"/>
        <w:spacing w:line="500" w:lineRule="exact"/>
        <w:rPr>
          <w:rFonts w:hint="eastAsia"/>
          <w:sz w:val="24"/>
          <w:szCs w:val="24"/>
        </w:rPr>
      </w:pPr>
      <w:r>
        <w:rPr>
          <w:rFonts w:hint="eastAsia"/>
          <w:sz w:val="24"/>
          <w:szCs w:val="24"/>
        </w:rPr>
        <w:t xml:space="preserve">2.采购代理机构信息</w:t>
      </w:r>
      <w:r>
        <w:rPr>
          <w:rFonts w:hint="eastAsia"/>
          <w:sz w:val="24"/>
          <w:szCs w:val="24"/>
        </w:rPr>
      </w:r>
      <w:r/>
    </w:p>
    <w:p>
      <w:pPr>
        <w:pStyle w:val="648"/>
        <w:ind w:firstLine="480"/>
        <w:jc w:val="left"/>
        <w:spacing w:line="500" w:lineRule="exact"/>
        <w:rPr>
          <w:rFonts w:hint="eastAsia"/>
          <w:sz w:val="24"/>
          <w:szCs w:val="24"/>
        </w:rPr>
      </w:pPr>
      <w:r>
        <w:rPr>
          <w:rFonts w:hint="eastAsia"/>
          <w:sz w:val="24"/>
          <w:szCs w:val="24"/>
        </w:rPr>
        <w:t xml:space="preserve">名    称：江苏阳光豫信建设投资咨询有限公司</w:t>
      </w:r>
      <w:r>
        <w:rPr>
          <w:rFonts w:hint="eastAsia"/>
          <w:sz w:val="24"/>
          <w:szCs w:val="24"/>
        </w:rPr>
      </w:r>
      <w:r/>
    </w:p>
    <w:p>
      <w:pPr>
        <w:pStyle w:val="648"/>
        <w:ind w:firstLine="480"/>
        <w:jc w:val="left"/>
        <w:spacing w:line="500" w:lineRule="exact"/>
        <w:rPr>
          <w:rFonts w:hint="eastAsia"/>
          <w:sz w:val="24"/>
          <w:szCs w:val="24"/>
        </w:rPr>
      </w:pPr>
      <w:r>
        <w:rPr>
          <w:rFonts w:hint="eastAsia"/>
          <w:sz w:val="24"/>
          <w:szCs w:val="24"/>
        </w:rPr>
        <w:t xml:space="preserve">地    址：连云港市海州区巨龙路86号尚东现代城A座6楼</w:t>
      </w:r>
      <w:r>
        <w:rPr>
          <w:rFonts w:hint="eastAsia"/>
          <w:sz w:val="24"/>
          <w:szCs w:val="24"/>
        </w:rPr>
      </w:r>
      <w:r/>
    </w:p>
    <w:p>
      <w:pPr>
        <w:pStyle w:val="648"/>
        <w:ind w:firstLine="480"/>
        <w:jc w:val="left"/>
        <w:spacing w:line="500" w:lineRule="exact"/>
        <w:rPr>
          <w:rFonts w:hint="eastAsia"/>
          <w:sz w:val="24"/>
          <w:szCs w:val="24"/>
        </w:rPr>
      </w:pPr>
      <w:r>
        <w:rPr>
          <w:rFonts w:hint="eastAsia"/>
          <w:sz w:val="24"/>
          <w:szCs w:val="24"/>
        </w:rPr>
        <w:t xml:space="preserve">联 系 人：王工               联系电话：15961374323</w:t>
      </w:r>
      <w:r>
        <w:rPr>
          <w:rFonts w:hint="eastAsia"/>
          <w:sz w:val="24"/>
          <w:szCs w:val="24"/>
        </w:rPr>
      </w:r>
      <w:r/>
    </w:p>
    <w:p>
      <w:pPr>
        <w:pStyle w:val="648"/>
        <w:ind w:firstLine="480"/>
        <w:jc w:val="left"/>
        <w:spacing w:line="500" w:lineRule="exact"/>
        <w:rPr>
          <w:sz w:val="24"/>
          <w:szCs w:val="24"/>
        </w:rPr>
      </w:pPr>
      <w:r>
        <w:rPr>
          <w:rFonts w:hint="eastAsia"/>
          <w:sz w:val="24"/>
          <w:szCs w:val="24"/>
        </w:rPr>
        <w:t xml:space="preserve">3.项目联系方式</w:t>
      </w:r>
      <w:r>
        <w:rPr>
          <w:sz w:val="24"/>
          <w:szCs w:val="24"/>
        </w:rPr>
      </w:r>
      <w:r/>
    </w:p>
    <w:p>
      <w:pPr>
        <w:pStyle w:val="648"/>
        <w:ind w:firstLine="480"/>
        <w:jc w:val="left"/>
        <w:spacing w:line="500" w:lineRule="exact"/>
        <w:rPr>
          <w:sz w:val="24"/>
          <w:szCs w:val="24"/>
        </w:rPr>
      </w:pPr>
      <w:r>
        <w:rPr>
          <w:rFonts w:hint="eastAsia"/>
          <w:sz w:val="24"/>
          <w:szCs w:val="24"/>
        </w:rPr>
        <w:t xml:space="preserve">项目联系人：</w:t>
      </w:r>
      <w:r>
        <w:rPr>
          <w:sz w:val="24"/>
          <w:szCs w:val="24"/>
        </w:rPr>
        <w:t xml:space="preserve"> </w:t>
      </w:r>
      <w:r>
        <w:rPr>
          <w:rFonts w:hint="eastAsia"/>
          <w:sz w:val="24"/>
          <w:szCs w:val="24"/>
        </w:rPr>
        <w:t xml:space="preserve">陈工</w:t>
      </w:r>
      <w:r>
        <w:rPr>
          <w:sz w:val="24"/>
          <w:szCs w:val="24"/>
        </w:rPr>
      </w:r>
      <w:r/>
    </w:p>
    <w:p>
      <w:pPr>
        <w:pStyle w:val="648"/>
        <w:ind w:firstLine="480"/>
        <w:jc w:val="left"/>
        <w:spacing w:line="500" w:lineRule="exact"/>
        <w:rPr>
          <w:sz w:val="24"/>
          <w:szCs w:val="24"/>
        </w:rPr>
      </w:pPr>
      <w:r>
        <w:rPr>
          <w:rFonts w:hint="eastAsia"/>
          <w:sz w:val="24"/>
          <w:szCs w:val="24"/>
        </w:rPr>
        <w:t xml:space="preserve">电      话：18036614163</w:t>
      </w:r>
      <w:r>
        <w:rPr>
          <w:sz w:val="24"/>
          <w:szCs w:val="24"/>
        </w:rPr>
      </w:r>
      <w:r/>
    </w:p>
    <w:p>
      <w:pPr>
        <w:pStyle w:val="648"/>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649"/>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650"/>
        <w:pageBreakBefore w:val="0"/>
        <w:spacing w:before="0" w:after="0" w:line="360" w:lineRule="auto"/>
        <w:widowControl w:val="off"/>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651"/>
        <w:ind w:firstLine="562"/>
        <w:jc w:val="left"/>
        <w:pageBreakBefore w:val="0"/>
        <w:spacing w:before="0" w:after="0" w:line="360" w:lineRule="auto"/>
        <w:widowControl w:val="off"/>
        <w:rPr>
          <w:sz w:val="28"/>
          <w:szCs w:val="28"/>
        </w:rPr>
      </w:pPr>
      <w:r>
        <w:rPr>
          <w:rFonts w:hint="eastAsia"/>
          <w:sz w:val="28"/>
          <w:szCs w:val="28"/>
          <w:lang w:eastAsia="zh-CN"/>
        </w:rPr>
        <w:t xml:space="preserve">1.</w:t>
      </w:r>
      <w:r>
        <w:rPr>
          <w:rFonts w:hint="eastAsia"/>
          <w:sz w:val="28"/>
          <w:szCs w:val="28"/>
        </w:rPr>
        <w:t xml:space="preserve">采购方式</w:t>
      </w:r>
      <w:r>
        <w:rPr>
          <w:sz w:val="28"/>
          <w:szCs w:val="28"/>
        </w:rPr>
      </w:r>
      <w:r/>
    </w:p>
    <w:p>
      <w:pPr>
        <w:pStyle w:val="648"/>
        <w:ind w:firstLine="480"/>
        <w:jc w:val="left"/>
        <w:pageBreakBefore w:val="0"/>
        <w:spacing w:line="500" w:lineRule="exact"/>
        <w:widowControl w:val="off"/>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651"/>
        <w:ind w:firstLine="562"/>
        <w:jc w:val="left"/>
        <w:pageBreakBefore w:val="0"/>
        <w:spacing w:before="0" w:after="0" w:line="360" w:lineRule="auto"/>
        <w:widowControl w:val="off"/>
        <w:rPr>
          <w:sz w:val="28"/>
          <w:szCs w:val="28"/>
        </w:rPr>
      </w:pPr>
      <w:r>
        <w:rPr>
          <w:rFonts w:hint="eastAsia"/>
          <w:sz w:val="28"/>
          <w:szCs w:val="28"/>
          <w:lang w:eastAsia="zh-CN"/>
        </w:rPr>
        <w:t xml:space="preserve">2.</w:t>
      </w:r>
      <w:r>
        <w:rPr>
          <w:rFonts w:hint="eastAsia"/>
          <w:sz w:val="28"/>
          <w:szCs w:val="28"/>
        </w:rPr>
        <w:t xml:space="preserve">合格的投标人</w:t>
      </w:r>
      <w:r>
        <w:rPr>
          <w:sz w:val="28"/>
          <w:szCs w:val="28"/>
        </w:rPr>
      </w:r>
      <w:r/>
    </w:p>
    <w:p>
      <w:pPr>
        <w:pStyle w:val="648"/>
        <w:ind w:firstLine="480"/>
        <w:jc w:val="left"/>
        <w:pageBreakBefore w:val="0"/>
        <w:spacing w:line="500" w:lineRule="exact"/>
        <w:widowControl w:val="off"/>
        <w:rPr>
          <w:sz w:val="24"/>
          <w:szCs w:val="24"/>
        </w:rPr>
      </w:pPr>
      <w:r>
        <w:rPr>
          <w:rFonts w:hint="eastAsia"/>
          <w:sz w:val="24"/>
          <w:szCs w:val="24"/>
        </w:rPr>
        <w:t xml:space="preserve">2.1 满足招标公告中申请人的资格要求的规定。</w:t>
      </w:r>
      <w:r>
        <w:rPr>
          <w:sz w:val="24"/>
          <w:szCs w:val="24"/>
        </w:rPr>
      </w:r>
      <w:r/>
    </w:p>
    <w:p>
      <w:pPr>
        <w:pStyle w:val="648"/>
        <w:ind w:firstLine="480"/>
        <w:jc w:val="left"/>
        <w:pageBreakBefore w:val="0"/>
        <w:spacing w:line="500" w:lineRule="exact"/>
        <w:widowControl w:val="off"/>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648"/>
        <w:ind w:firstLine="480"/>
        <w:jc w:val="left"/>
        <w:pageBreakBefore w:val="0"/>
        <w:spacing w:line="500" w:lineRule="exact"/>
        <w:widowControl w:val="off"/>
        <w:rPr>
          <w:sz w:val="24"/>
          <w:szCs w:val="24"/>
        </w:rPr>
      </w:pPr>
      <w:r>
        <w:rPr>
          <w:rFonts w:hint="eastAsia"/>
          <w:sz w:val="24"/>
          <w:szCs w:val="24"/>
        </w:rPr>
        <w:t xml:space="preserve">2.3 满足本招标文件全部实质性要求和条件的规定。</w:t>
      </w:r>
      <w:r>
        <w:rPr>
          <w:sz w:val="24"/>
          <w:szCs w:val="24"/>
        </w:rPr>
      </w:r>
      <w:r/>
    </w:p>
    <w:p>
      <w:pPr>
        <w:pStyle w:val="648"/>
        <w:ind w:firstLine="480"/>
        <w:jc w:val="left"/>
        <w:pageBreakBefore w:val="0"/>
        <w:spacing w:line="500" w:lineRule="exact"/>
        <w:widowControl w:val="off"/>
        <w:rPr>
          <w:sz w:val="24"/>
          <w:szCs w:val="24"/>
        </w:rPr>
      </w:pPr>
      <w:r>
        <w:rPr>
          <w:rFonts w:hint="eastAsia"/>
          <w:sz w:val="24"/>
          <w:szCs w:val="24"/>
        </w:rPr>
        <w:t xml:space="preserve">2.4 符合上述条件的投标人应承担投标及履约过</w:t>
      </w:r>
      <w:r>
        <w:rPr>
          <w:rFonts w:hint="eastAsia"/>
          <w:sz w:val="24"/>
          <w:szCs w:val="24"/>
          <w:lang w:eastAsia="zh-CN"/>
        </w:rPr>
        <w:t xml:space="preserve">程中</w:t>
      </w:r>
      <w:r>
        <w:rPr>
          <w:rFonts w:hint="eastAsia"/>
          <w:sz w:val="24"/>
          <w:szCs w:val="24"/>
        </w:rPr>
        <w:t xml:space="preserve">应承担的全部责任与义务。</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3.</w:t>
      </w:r>
      <w:r>
        <w:rPr>
          <w:rFonts w:hint="eastAsia"/>
          <w:sz w:val="28"/>
          <w:szCs w:val="28"/>
        </w:rPr>
        <w:t xml:space="preserve">适用法律</w:t>
      </w:r>
      <w:r>
        <w:rPr>
          <w:sz w:val="28"/>
          <w:szCs w:val="28"/>
        </w:rPr>
      </w:r>
      <w:r/>
    </w:p>
    <w:p>
      <w:pPr>
        <w:pStyle w:val="648"/>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4.</w:t>
      </w:r>
      <w:r>
        <w:rPr>
          <w:rFonts w:hint="eastAsia"/>
          <w:sz w:val="28"/>
          <w:szCs w:val="28"/>
        </w:rPr>
        <w:t xml:space="preserve">投标费用</w:t>
      </w:r>
      <w:r>
        <w:rPr>
          <w:sz w:val="28"/>
          <w:szCs w:val="28"/>
        </w:rPr>
      </w:r>
      <w:r/>
    </w:p>
    <w:p>
      <w:pPr>
        <w:pStyle w:val="648"/>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江苏阳光豫信建设投资咨询有限公司</w:t>
      </w:r>
      <w:r>
        <w:rPr>
          <w:rFonts w:hint="eastAsia"/>
          <w:sz w:val="24"/>
          <w:szCs w:val="24"/>
        </w:rPr>
        <w:t xml:space="preserve">（以下简称</w:t>
      </w:r>
      <w:r>
        <w:rPr>
          <w:rFonts w:hint="eastAsia"/>
          <w:sz w:val="24"/>
          <w:szCs w:val="24"/>
          <w:lang w:eastAsia="zh-CN"/>
        </w:rPr>
        <w:t xml:space="preserve">代理公司</w:t>
      </w:r>
      <w:r>
        <w:rPr>
          <w:rFonts w:hint="eastAsia"/>
          <w:sz w:val="24"/>
          <w:szCs w:val="24"/>
        </w:rPr>
        <w:t xml:space="preserve">）在任何情况下均无义务和责任承担这些费用。</w:t>
      </w:r>
      <w:r>
        <w:rPr>
          <w:sz w:val="24"/>
          <w:szCs w:val="24"/>
        </w:rPr>
      </w:r>
      <w:r/>
    </w:p>
    <w:p>
      <w:pPr>
        <w:pStyle w:val="648"/>
        <w:ind w:firstLine="480"/>
        <w:jc w:val="left"/>
        <w:spacing w:line="500" w:lineRule="exact"/>
        <w:rPr>
          <w:b/>
          <w:bCs/>
          <w:sz w:val="24"/>
          <w:szCs w:val="24"/>
        </w:rPr>
      </w:pPr>
      <w:r>
        <w:rPr>
          <w:rFonts w:hint="eastAsia"/>
          <w:sz w:val="24"/>
          <w:szCs w:val="24"/>
        </w:rPr>
        <w:t xml:space="preserve">4.2 </w:t>
      </w:r>
      <w:r>
        <w:rPr>
          <w:rFonts w:hint="eastAsia"/>
          <w:b/>
          <w:bCs/>
          <w:sz w:val="24"/>
          <w:szCs w:val="24"/>
        </w:rPr>
        <w:t xml:space="preserve">本次采购代理服务费：按照苏招协〔2022〕002文的货物收费标准计取，全部费用由</w:t>
      </w:r>
      <w:r>
        <w:rPr>
          <w:rFonts w:hint="eastAsia"/>
          <w:b/>
          <w:bCs/>
          <w:sz w:val="24"/>
          <w:szCs w:val="24"/>
          <w:lang w:val="en-US" w:eastAsia="zh-CN"/>
        </w:rPr>
        <w:t xml:space="preserve">中标</w:t>
      </w:r>
      <w:r>
        <w:rPr>
          <w:rFonts w:hint="eastAsia"/>
          <w:b/>
          <w:bCs/>
          <w:sz w:val="24"/>
          <w:szCs w:val="24"/>
        </w:rPr>
        <w:t xml:space="preserve">供应商在领取中标通知书时一次性支付，供应商须将此部分费用综合考虑在报价中，不得单列。</w:t>
      </w:r>
      <w:r>
        <w:rPr>
          <w:b/>
          <w:bCs/>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5.</w:t>
      </w:r>
      <w:r>
        <w:rPr>
          <w:rFonts w:hint="eastAsia"/>
          <w:sz w:val="28"/>
          <w:szCs w:val="28"/>
        </w:rPr>
        <w:t xml:space="preserve">招标文件的约束力</w:t>
      </w:r>
      <w:r>
        <w:rPr>
          <w:sz w:val="28"/>
          <w:szCs w:val="28"/>
        </w:rPr>
      </w:r>
      <w:r/>
    </w:p>
    <w:p>
      <w:pPr>
        <w:pStyle w:val="648"/>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651"/>
        <w:ind w:firstLine="562"/>
        <w:jc w:val="left"/>
        <w:spacing w:before="0" w:after="0" w:line="360" w:lineRule="auto"/>
        <w:rPr>
          <w:sz w:val="28"/>
          <w:szCs w:val="28"/>
        </w:rPr>
      </w:pPr>
      <w:r>
        <w:rPr>
          <w:rFonts w:hint="eastAsia"/>
          <w:sz w:val="28"/>
          <w:szCs w:val="28"/>
          <w:lang w:eastAsia="zh-CN"/>
        </w:rPr>
        <w:t xml:space="preserve">6.</w:t>
      </w:r>
      <w:r>
        <w:rPr>
          <w:rFonts w:hint="eastAsia"/>
          <w:sz w:val="28"/>
          <w:szCs w:val="28"/>
        </w:rPr>
        <w:t xml:space="preserve">招标文件的构成</w:t>
      </w:r>
      <w:r>
        <w:rPr>
          <w:sz w:val="28"/>
          <w:szCs w:val="28"/>
        </w:rPr>
      </w:r>
      <w:r/>
    </w:p>
    <w:p>
      <w:pPr>
        <w:pStyle w:val="648"/>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648"/>
        <w:ind w:firstLine="480"/>
        <w:jc w:val="left"/>
        <w:spacing w:line="500" w:lineRule="exact"/>
        <w:rPr>
          <w:sz w:val="24"/>
          <w:szCs w:val="24"/>
        </w:rPr>
      </w:pPr>
      <w:r>
        <w:rPr>
          <w:rFonts w:hint="eastAsia"/>
          <w:sz w:val="24"/>
          <w:szCs w:val="24"/>
        </w:rPr>
        <w:t xml:space="preserve">（1）投标邀请</w:t>
      </w:r>
      <w:r>
        <w:rPr>
          <w:sz w:val="24"/>
          <w:szCs w:val="24"/>
        </w:rPr>
      </w:r>
      <w:r/>
    </w:p>
    <w:p>
      <w:pPr>
        <w:pStyle w:val="648"/>
        <w:ind w:firstLine="480"/>
        <w:jc w:val="left"/>
        <w:spacing w:line="500" w:lineRule="exact"/>
        <w:rPr>
          <w:sz w:val="24"/>
          <w:szCs w:val="24"/>
        </w:rPr>
      </w:pPr>
      <w:r>
        <w:rPr>
          <w:rFonts w:hint="eastAsia"/>
          <w:sz w:val="24"/>
          <w:szCs w:val="24"/>
        </w:rPr>
        <w:t xml:space="preserve">（2）投标人须知</w:t>
      </w:r>
      <w:r>
        <w:rPr>
          <w:sz w:val="24"/>
          <w:szCs w:val="24"/>
        </w:rPr>
      </w:r>
      <w:r/>
    </w:p>
    <w:p>
      <w:pPr>
        <w:pStyle w:val="648"/>
        <w:ind w:firstLine="480"/>
        <w:jc w:val="left"/>
        <w:spacing w:line="500" w:lineRule="exact"/>
        <w:rPr>
          <w:sz w:val="24"/>
          <w:szCs w:val="24"/>
        </w:rPr>
      </w:pPr>
      <w:r>
        <w:rPr>
          <w:rFonts w:hint="eastAsia"/>
          <w:sz w:val="24"/>
          <w:szCs w:val="24"/>
        </w:rPr>
        <w:t xml:space="preserve">（3）合同文本</w:t>
      </w:r>
      <w:r>
        <w:rPr>
          <w:sz w:val="24"/>
          <w:szCs w:val="24"/>
        </w:rPr>
      </w:r>
      <w:r/>
    </w:p>
    <w:p>
      <w:pPr>
        <w:pStyle w:val="648"/>
        <w:ind w:firstLine="480"/>
        <w:jc w:val="left"/>
        <w:spacing w:line="500" w:lineRule="exact"/>
        <w:rPr>
          <w:sz w:val="24"/>
          <w:szCs w:val="24"/>
        </w:rPr>
      </w:pPr>
      <w:r>
        <w:rPr>
          <w:rFonts w:hint="eastAsia"/>
          <w:sz w:val="24"/>
          <w:szCs w:val="24"/>
        </w:rPr>
        <w:t xml:space="preserve">（4）采购需求</w:t>
      </w:r>
      <w:r>
        <w:rPr>
          <w:sz w:val="24"/>
          <w:szCs w:val="24"/>
        </w:rPr>
      </w:r>
      <w:r/>
    </w:p>
    <w:p>
      <w:pPr>
        <w:pStyle w:val="648"/>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648"/>
        <w:ind w:firstLine="480"/>
        <w:jc w:val="left"/>
        <w:spacing w:line="500" w:lineRule="exact"/>
        <w:rPr>
          <w:sz w:val="24"/>
          <w:szCs w:val="24"/>
        </w:rPr>
      </w:pPr>
      <w:r>
        <w:rPr>
          <w:rFonts w:hint="eastAsia"/>
          <w:sz w:val="24"/>
          <w:szCs w:val="24"/>
        </w:rPr>
        <w:t xml:space="preserve">（6）投标文件格式</w:t>
      </w:r>
      <w:r>
        <w:rPr>
          <w:sz w:val="24"/>
          <w:szCs w:val="24"/>
        </w:rPr>
      </w:r>
      <w:r/>
    </w:p>
    <w:p>
      <w:pPr>
        <w:pStyle w:val="648"/>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代理公司</w:t>
      </w:r>
      <w:r>
        <w:rPr>
          <w:rFonts w:hint="eastAsia"/>
          <w:sz w:val="24"/>
          <w:szCs w:val="24"/>
        </w:rPr>
        <w:t xml:space="preserve">联系解决。</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7.</w:t>
      </w:r>
      <w:r>
        <w:rPr>
          <w:rFonts w:hint="eastAsia"/>
          <w:sz w:val="28"/>
          <w:szCs w:val="28"/>
        </w:rPr>
        <w:t xml:space="preserve">招标文件的澄清</w:t>
      </w:r>
      <w:r>
        <w:rPr>
          <w:sz w:val="28"/>
          <w:szCs w:val="28"/>
        </w:rPr>
      </w:r>
      <w:r/>
    </w:p>
    <w:p>
      <w:pPr>
        <w:pStyle w:val="648"/>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代理公司</w:t>
      </w:r>
      <w:r>
        <w:rPr>
          <w:rFonts w:hint="eastAsia"/>
          <w:sz w:val="24"/>
          <w:szCs w:val="24"/>
        </w:rPr>
        <w:t xml:space="preserve">。</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8.</w:t>
      </w:r>
      <w:r>
        <w:rPr>
          <w:rFonts w:hint="eastAsia"/>
          <w:sz w:val="28"/>
          <w:szCs w:val="28"/>
        </w:rPr>
        <w:t xml:space="preserve">招标文件的修改</w:t>
      </w:r>
      <w:r>
        <w:rPr>
          <w:sz w:val="28"/>
          <w:szCs w:val="28"/>
        </w:rPr>
      </w:r>
      <w:r/>
    </w:p>
    <w:p>
      <w:pPr>
        <w:pStyle w:val="648"/>
        <w:ind w:firstLine="480"/>
        <w:jc w:val="left"/>
        <w:spacing w:line="500" w:lineRule="exact"/>
        <w:rPr>
          <w:sz w:val="24"/>
          <w:szCs w:val="24"/>
        </w:rPr>
      </w:pPr>
      <w:r>
        <w:rPr>
          <w:rFonts w:hint="eastAsia"/>
          <w:sz w:val="24"/>
          <w:szCs w:val="24"/>
        </w:rPr>
        <w:t xml:space="preserve">8.1 在投标截止时</w:t>
      </w:r>
      <w:r>
        <w:rPr>
          <w:rFonts w:hint="eastAsia"/>
          <w:sz w:val="24"/>
          <w:szCs w:val="24"/>
          <w:lang w:eastAsia="zh-CN"/>
        </w:rPr>
        <w:t xml:space="preserve">间之</w:t>
      </w:r>
      <w:r>
        <w:rPr>
          <w:rFonts w:hint="eastAsia"/>
          <w:sz w:val="24"/>
          <w:szCs w:val="24"/>
        </w:rPr>
        <w:t xml:space="preserve">前，采购人和</w:t>
      </w:r>
      <w:r>
        <w:rPr>
          <w:rFonts w:hint="eastAsia"/>
          <w:sz w:val="24"/>
          <w:szCs w:val="24"/>
          <w:lang w:eastAsia="zh-CN"/>
        </w:rPr>
        <w:t xml:space="preserve">代理公司</w:t>
      </w:r>
      <w:r>
        <w:rPr>
          <w:rFonts w:hint="eastAsia"/>
          <w:sz w:val="24"/>
          <w:szCs w:val="24"/>
        </w:rPr>
        <w:t xml:space="preserve">可以对招标文件进行修改。</w:t>
      </w:r>
      <w:r>
        <w:rPr>
          <w:sz w:val="24"/>
          <w:szCs w:val="24"/>
        </w:rPr>
      </w:r>
      <w:r/>
    </w:p>
    <w:p>
      <w:pPr>
        <w:pStyle w:val="648"/>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代理公司</w:t>
      </w:r>
      <w:r>
        <w:rPr>
          <w:rFonts w:hint="eastAsia"/>
          <w:sz w:val="24"/>
          <w:szCs w:val="24"/>
        </w:rPr>
        <w:t xml:space="preserve">有权按照法定的要求推迟投标截止时间和开标时间。</w:t>
      </w:r>
      <w:r>
        <w:rPr>
          <w:sz w:val="24"/>
          <w:szCs w:val="24"/>
        </w:rPr>
      </w:r>
      <w:r/>
    </w:p>
    <w:p>
      <w:pPr>
        <w:pStyle w:val="648"/>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651"/>
        <w:ind w:firstLine="562"/>
        <w:jc w:val="left"/>
        <w:spacing w:before="0" w:after="0" w:line="360" w:lineRule="auto"/>
        <w:rPr>
          <w:sz w:val="28"/>
          <w:szCs w:val="28"/>
        </w:rPr>
      </w:pPr>
      <w:r>
        <w:rPr>
          <w:rFonts w:hint="eastAsia"/>
          <w:sz w:val="28"/>
          <w:szCs w:val="28"/>
          <w:lang w:eastAsia="zh-CN"/>
        </w:rPr>
        <w:t xml:space="preserve">9.</w:t>
      </w:r>
      <w:r>
        <w:rPr>
          <w:rFonts w:hint="eastAsia"/>
          <w:sz w:val="28"/>
          <w:szCs w:val="28"/>
        </w:rPr>
        <w:t xml:space="preserve">投标文件编写注意事项</w:t>
      </w:r>
      <w:r>
        <w:rPr>
          <w:sz w:val="28"/>
          <w:szCs w:val="28"/>
        </w:rPr>
      </w:r>
      <w:r/>
    </w:p>
    <w:p>
      <w:pPr>
        <w:pStyle w:val="648"/>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w:t>
      </w:r>
      <w:r>
        <w:rPr>
          <w:rFonts w:hint="eastAsia"/>
          <w:sz w:val="24"/>
          <w:szCs w:val="24"/>
          <w:lang w:eastAsia="zh-CN"/>
        </w:rPr>
        <w:t xml:space="preserve">投标</w:t>
      </w:r>
      <w:r>
        <w:rPr>
          <w:rFonts w:hint="eastAsia"/>
          <w:sz w:val="24"/>
          <w:szCs w:val="24"/>
        </w:rPr>
        <w:t xml:space="preserve">处理。</w:t>
      </w:r>
      <w:r>
        <w:rPr>
          <w:sz w:val="24"/>
          <w:szCs w:val="24"/>
        </w:rPr>
      </w:r>
      <w:r/>
    </w:p>
    <w:p>
      <w:pPr>
        <w:pStyle w:val="648"/>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10.</w:t>
      </w:r>
      <w:r>
        <w:rPr>
          <w:rFonts w:hint="eastAsia"/>
          <w:sz w:val="28"/>
          <w:szCs w:val="28"/>
        </w:rPr>
        <w:t xml:space="preserve">投标文件的语言及度量衡单位</w:t>
      </w:r>
      <w:r>
        <w:rPr>
          <w:sz w:val="28"/>
          <w:szCs w:val="28"/>
        </w:rPr>
      </w:r>
      <w:r/>
    </w:p>
    <w:p>
      <w:pPr>
        <w:pStyle w:val="648"/>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代理公司</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648"/>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11.</w:t>
      </w:r>
      <w:r>
        <w:rPr>
          <w:rFonts w:hint="eastAsia"/>
          <w:sz w:val="28"/>
          <w:szCs w:val="28"/>
        </w:rPr>
        <w:t xml:space="preserve">投标文件的构成</w:t>
      </w:r>
      <w:r>
        <w:rPr>
          <w:sz w:val="28"/>
          <w:szCs w:val="28"/>
        </w:rPr>
      </w:r>
      <w:r/>
    </w:p>
    <w:p>
      <w:pPr>
        <w:pStyle w:val="648"/>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648"/>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648"/>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12.</w:t>
      </w:r>
      <w:r>
        <w:rPr>
          <w:rFonts w:hint="eastAsia"/>
          <w:sz w:val="28"/>
          <w:szCs w:val="28"/>
        </w:rPr>
        <w:t xml:space="preserve">证明投标人及投标标的符合招标文件规定的文件</w:t>
      </w:r>
      <w:r>
        <w:rPr>
          <w:sz w:val="28"/>
          <w:szCs w:val="28"/>
        </w:rPr>
      </w:r>
      <w:r/>
    </w:p>
    <w:p>
      <w:pPr>
        <w:pStyle w:val="648"/>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648"/>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648"/>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651"/>
        <w:ind w:firstLine="562"/>
        <w:jc w:val="left"/>
        <w:spacing w:before="0" w:after="0" w:line="360" w:lineRule="auto"/>
      </w:pPr>
      <w:r>
        <w:rPr>
          <w:rFonts w:hint="eastAsia"/>
          <w:sz w:val="28"/>
          <w:szCs w:val="28"/>
          <w:lang w:eastAsia="zh-CN"/>
        </w:rPr>
        <w:t xml:space="preserve">13.</w:t>
      </w:r>
      <w:r>
        <w:rPr>
          <w:rFonts w:hint="eastAsia"/>
          <w:sz w:val="28"/>
          <w:szCs w:val="28"/>
        </w:rPr>
        <w:t xml:space="preserve">投标分项报价表</w:t>
      </w:r>
      <w:r/>
    </w:p>
    <w:p>
      <w:pPr>
        <w:pStyle w:val="648"/>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648"/>
        <w:ind w:firstLine="480"/>
        <w:jc w:val="left"/>
        <w:spacing w:line="500" w:lineRule="exact"/>
        <w:rPr>
          <w:sz w:val="24"/>
          <w:szCs w:val="24"/>
        </w:rPr>
      </w:pPr>
      <w:r>
        <w:rPr>
          <w:rFonts w:hint="eastAsia"/>
          <w:sz w:val="24"/>
          <w:szCs w:val="24"/>
        </w:rPr>
        <w:t xml:space="preserve">（1）投标的货物总价；</w:t>
      </w:r>
      <w:r>
        <w:rPr>
          <w:sz w:val="24"/>
          <w:szCs w:val="24"/>
        </w:rPr>
      </w:r>
      <w:r/>
    </w:p>
    <w:p>
      <w:pPr>
        <w:pStyle w:val="648"/>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648"/>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648"/>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648"/>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w:t>
      </w:r>
      <w:r>
        <w:rPr>
          <w:rFonts w:hint="eastAsia"/>
          <w:sz w:val="24"/>
          <w:szCs w:val="24"/>
          <w:lang w:eastAsia="zh-CN"/>
        </w:rPr>
        <w:t xml:space="preserve">投标</w:t>
      </w:r>
      <w:r>
        <w:rPr>
          <w:rFonts w:hint="eastAsia"/>
          <w:sz w:val="24"/>
          <w:szCs w:val="24"/>
        </w:rPr>
        <w:t xml:space="preserve">处理。</w:t>
      </w:r>
      <w:r>
        <w:rPr>
          <w:sz w:val="24"/>
          <w:szCs w:val="24"/>
        </w:rPr>
      </w:r>
      <w:r/>
    </w:p>
    <w:p>
      <w:pPr>
        <w:pStyle w:val="648"/>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14.</w:t>
      </w:r>
      <w:r>
        <w:rPr>
          <w:rFonts w:hint="eastAsia"/>
          <w:sz w:val="28"/>
          <w:szCs w:val="28"/>
        </w:rPr>
        <w:t xml:space="preserve">技术要求响应及偏离表、商务要求响应及偏离表</w:t>
      </w:r>
      <w:r>
        <w:rPr>
          <w:sz w:val="28"/>
          <w:szCs w:val="28"/>
        </w:rPr>
      </w:r>
      <w:r/>
    </w:p>
    <w:p>
      <w:pPr>
        <w:pStyle w:val="648"/>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648"/>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15.</w:t>
      </w:r>
      <w:r>
        <w:rPr>
          <w:rFonts w:hint="eastAsia"/>
          <w:sz w:val="28"/>
          <w:szCs w:val="28"/>
        </w:rPr>
        <w:t xml:space="preserve">服务承诺、培训计划、人员安排及其他</w:t>
      </w:r>
      <w:r>
        <w:rPr>
          <w:sz w:val="28"/>
          <w:szCs w:val="28"/>
        </w:rPr>
      </w:r>
      <w:r/>
    </w:p>
    <w:p>
      <w:pPr>
        <w:pStyle w:val="648"/>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648"/>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648"/>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16.</w:t>
      </w:r>
      <w:r>
        <w:rPr>
          <w:rFonts w:hint="eastAsia"/>
          <w:sz w:val="28"/>
          <w:szCs w:val="28"/>
        </w:rPr>
        <w:t xml:space="preserve">投标函和开标一览表</w:t>
      </w:r>
      <w:r>
        <w:rPr>
          <w:sz w:val="28"/>
          <w:szCs w:val="28"/>
        </w:rPr>
      </w:r>
      <w:r/>
    </w:p>
    <w:p>
      <w:pPr>
        <w:pStyle w:val="648"/>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648"/>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17.</w:t>
      </w:r>
      <w:r>
        <w:rPr>
          <w:rFonts w:hint="eastAsia"/>
          <w:sz w:val="28"/>
          <w:szCs w:val="28"/>
        </w:rPr>
        <w:t xml:space="preserve">投标有效期</w:t>
      </w:r>
      <w:r>
        <w:rPr>
          <w:sz w:val="28"/>
          <w:szCs w:val="28"/>
        </w:rPr>
      </w:r>
      <w:r/>
    </w:p>
    <w:p>
      <w:pPr>
        <w:pStyle w:val="648"/>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648"/>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代理公司</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代理公司</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651"/>
        <w:ind w:firstLine="562"/>
        <w:jc w:val="left"/>
        <w:spacing w:before="0" w:after="0" w:line="360" w:lineRule="auto"/>
        <w:rPr>
          <w:sz w:val="28"/>
          <w:szCs w:val="28"/>
        </w:rPr>
      </w:pPr>
      <w:r>
        <w:rPr>
          <w:rFonts w:hint="eastAsia"/>
          <w:sz w:val="28"/>
          <w:szCs w:val="28"/>
          <w:lang w:eastAsia="zh-CN"/>
        </w:rPr>
        <w:t xml:space="preserve">18.</w:t>
      </w:r>
      <w:r>
        <w:rPr>
          <w:rFonts w:hint="eastAsia"/>
          <w:sz w:val="28"/>
          <w:szCs w:val="28"/>
        </w:rPr>
        <w:t xml:space="preserve">电子投标文件的递交</w:t>
      </w:r>
      <w:r>
        <w:rPr>
          <w:sz w:val="28"/>
          <w:szCs w:val="28"/>
        </w:rPr>
      </w:r>
      <w:r/>
    </w:p>
    <w:p>
      <w:pPr>
        <w:pStyle w:val="648"/>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19.</w:t>
      </w:r>
      <w:r>
        <w:rPr>
          <w:rFonts w:hint="eastAsia"/>
          <w:sz w:val="28"/>
          <w:szCs w:val="28"/>
        </w:rPr>
        <w:t xml:space="preserve">投标截止时间</w:t>
      </w:r>
      <w:r>
        <w:rPr>
          <w:sz w:val="28"/>
          <w:szCs w:val="28"/>
        </w:rPr>
      </w:r>
      <w:r/>
    </w:p>
    <w:p>
      <w:pPr>
        <w:pStyle w:val="648"/>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648"/>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648"/>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代理公司</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20.</w:t>
      </w:r>
      <w:r>
        <w:rPr>
          <w:rFonts w:hint="eastAsia"/>
          <w:sz w:val="28"/>
          <w:szCs w:val="28"/>
        </w:rPr>
        <w:t xml:space="preserve">投标文件的拒收</w:t>
      </w:r>
      <w:r>
        <w:rPr>
          <w:sz w:val="28"/>
          <w:szCs w:val="28"/>
        </w:rPr>
      </w:r>
      <w:r/>
    </w:p>
    <w:p>
      <w:pPr>
        <w:pStyle w:val="648"/>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代理公司</w:t>
      </w:r>
      <w:r>
        <w:rPr>
          <w:rFonts w:hint="eastAsia"/>
          <w:sz w:val="24"/>
          <w:szCs w:val="24"/>
        </w:rPr>
        <w:t xml:space="preserve">拒绝接收在招标文件规定的投标截止时间后递交（上传）的任何投标文件。</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21.</w:t>
      </w:r>
      <w:r>
        <w:rPr>
          <w:rFonts w:hint="eastAsia"/>
          <w:sz w:val="28"/>
          <w:szCs w:val="28"/>
        </w:rPr>
        <w:t xml:space="preserve">投标文件的撤回和修改</w:t>
      </w:r>
      <w:r>
        <w:rPr>
          <w:sz w:val="28"/>
          <w:szCs w:val="28"/>
        </w:rPr>
      </w:r>
      <w:r/>
    </w:p>
    <w:p>
      <w:pPr>
        <w:pStyle w:val="648"/>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648"/>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648"/>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651"/>
        <w:ind w:firstLine="562"/>
        <w:jc w:val="left"/>
        <w:spacing w:before="0" w:after="0" w:line="360" w:lineRule="auto"/>
        <w:rPr>
          <w:sz w:val="28"/>
          <w:szCs w:val="28"/>
        </w:rPr>
      </w:pPr>
      <w:r>
        <w:rPr>
          <w:rFonts w:hint="eastAsia"/>
          <w:sz w:val="28"/>
          <w:szCs w:val="28"/>
          <w:lang w:eastAsia="zh-CN"/>
        </w:rPr>
        <w:t xml:space="preserve">22.</w:t>
      </w:r>
      <w:r>
        <w:rPr>
          <w:rFonts w:hint="eastAsia"/>
          <w:sz w:val="28"/>
          <w:szCs w:val="28"/>
        </w:rPr>
        <w:t xml:space="preserve">开标</w:t>
      </w:r>
      <w:r>
        <w:rPr>
          <w:sz w:val="28"/>
          <w:szCs w:val="28"/>
        </w:rPr>
      </w:r>
      <w:r/>
    </w:p>
    <w:p>
      <w:pPr>
        <w:pStyle w:val="648"/>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代理公司</w:t>
      </w:r>
      <w:r>
        <w:rPr>
          <w:rFonts w:hint="eastAsia"/>
          <w:sz w:val="24"/>
          <w:szCs w:val="24"/>
        </w:rPr>
        <w:t xml:space="preserve">将在招标公告中规定的时间和地点组织公开开标。投标人应当按时参加开标活动，并在“苏采云”系统规定的时间内对其投标文件进行解密。</w:t>
      </w:r>
      <w:r>
        <w:rPr>
          <w:sz w:val="24"/>
          <w:szCs w:val="24"/>
        </w:rPr>
      </w:r>
      <w:r/>
    </w:p>
    <w:p>
      <w:pPr>
        <w:pStyle w:val="648"/>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代理公司</w:t>
      </w:r>
      <w:r>
        <w:rPr>
          <w:rFonts w:hint="eastAsia"/>
          <w:sz w:val="24"/>
          <w:szCs w:val="24"/>
        </w:rPr>
        <w:t xml:space="preserve">组织。“苏采云”系统将自动对项目进行开标，并宣布各投标人名称和投标价格。</w:t>
      </w:r>
      <w:r>
        <w:rPr>
          <w:sz w:val="24"/>
          <w:szCs w:val="24"/>
        </w:rPr>
      </w:r>
      <w:r/>
    </w:p>
    <w:p>
      <w:pPr>
        <w:pStyle w:val="648"/>
        <w:ind w:firstLine="480"/>
        <w:jc w:val="left"/>
        <w:spacing w:line="500" w:lineRule="exact"/>
        <w:rPr>
          <w:sz w:val="24"/>
          <w:szCs w:val="24"/>
        </w:rPr>
      </w:pPr>
      <w:r>
        <w:rPr>
          <w:rFonts w:hint="eastAsia"/>
          <w:sz w:val="24"/>
          <w:szCs w:val="24"/>
        </w:rPr>
        <w:t xml:space="preserve">22.3 投标人在开标过程中</w:t>
      </w:r>
      <w:r>
        <w:rPr>
          <w:rFonts w:hint="eastAsia"/>
          <w:sz w:val="24"/>
          <w:szCs w:val="24"/>
          <w:lang w:eastAsia="zh-CN"/>
        </w:rPr>
        <w:t xml:space="preserve">涉及</w:t>
      </w:r>
      <w:r>
        <w:rPr>
          <w:rFonts w:hint="eastAsia"/>
          <w:sz w:val="24"/>
          <w:szCs w:val="24"/>
        </w:rPr>
        <w:t xml:space="preserve">的投标文件解密、开标结果确认等工作，应当按照《操作手册》规定执行。</w:t>
      </w:r>
      <w:r>
        <w:rPr>
          <w:sz w:val="24"/>
          <w:szCs w:val="24"/>
        </w:rPr>
      </w:r>
      <w:r/>
    </w:p>
    <w:p>
      <w:pPr>
        <w:pStyle w:val="648"/>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648"/>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648"/>
        <w:ind w:firstLine="480"/>
        <w:jc w:val="left"/>
        <w:spacing w:line="500" w:lineRule="exact"/>
        <w:rPr>
          <w:sz w:val="24"/>
          <w:szCs w:val="24"/>
        </w:rPr>
      </w:pPr>
      <w:r>
        <w:rPr>
          <w:rFonts w:hint="eastAsia"/>
          <w:sz w:val="24"/>
          <w:szCs w:val="24"/>
        </w:rPr>
        <w:t xml:space="preserve">22.6 投标人在开标、评标全过程中应</w:t>
      </w:r>
      <w:r>
        <w:rPr>
          <w:rFonts w:hint="eastAsia"/>
          <w:sz w:val="24"/>
          <w:szCs w:val="24"/>
          <w:lang w:eastAsia="zh-CN"/>
        </w:rPr>
        <w:t xml:space="preserve">保持通信畅通</w:t>
      </w:r>
      <w:r>
        <w:rPr>
          <w:rFonts w:hint="eastAsia"/>
          <w:sz w:val="24"/>
          <w:szCs w:val="24"/>
        </w:rPr>
        <w:t xml:space="preserve">，及时登录“苏采云”系统查阅、答复相关信息，并安排专人与</w:t>
      </w:r>
      <w:r>
        <w:rPr>
          <w:rFonts w:hint="eastAsia"/>
          <w:sz w:val="24"/>
          <w:szCs w:val="24"/>
          <w:lang w:eastAsia="zh-CN"/>
        </w:rPr>
        <w:t xml:space="preserve">代理公司</w:t>
      </w:r>
      <w:r>
        <w:rPr>
          <w:rFonts w:hint="eastAsia"/>
          <w:sz w:val="24"/>
          <w:szCs w:val="24"/>
        </w:rPr>
        <w:t xml:space="preserve">及评委会联系。</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23.</w:t>
      </w:r>
      <w:r>
        <w:rPr>
          <w:rFonts w:hint="eastAsia"/>
          <w:sz w:val="28"/>
          <w:szCs w:val="28"/>
        </w:rPr>
        <w:t xml:space="preserve">评标委员会</w:t>
      </w:r>
      <w:r>
        <w:rPr>
          <w:sz w:val="28"/>
          <w:szCs w:val="28"/>
        </w:rPr>
      </w:r>
      <w:r/>
    </w:p>
    <w:p>
      <w:pPr>
        <w:pStyle w:val="648"/>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代理公司</w:t>
      </w:r>
      <w:r>
        <w:rPr>
          <w:rFonts w:hint="eastAsia"/>
          <w:sz w:val="24"/>
          <w:szCs w:val="24"/>
        </w:rPr>
        <w:t xml:space="preserve">将组织评委会进行评标。</w:t>
      </w:r>
      <w:r>
        <w:rPr>
          <w:sz w:val="24"/>
          <w:szCs w:val="24"/>
        </w:rPr>
      </w:r>
      <w:r/>
    </w:p>
    <w:p>
      <w:pPr>
        <w:pStyle w:val="648"/>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648"/>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24.</w:t>
      </w:r>
      <w:r>
        <w:rPr>
          <w:rFonts w:hint="eastAsia"/>
          <w:sz w:val="28"/>
          <w:szCs w:val="28"/>
        </w:rPr>
        <w:t xml:space="preserve">评标过程的保密与公正</w:t>
      </w:r>
      <w:r>
        <w:rPr>
          <w:sz w:val="28"/>
          <w:szCs w:val="28"/>
        </w:rPr>
      </w:r>
      <w:r/>
    </w:p>
    <w:p>
      <w:pPr>
        <w:pStyle w:val="648"/>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代理公司</w:t>
      </w:r>
      <w:r>
        <w:rPr>
          <w:rFonts w:hint="eastAsia"/>
          <w:sz w:val="24"/>
          <w:szCs w:val="24"/>
        </w:rPr>
        <w:t xml:space="preserve">均不得向投标人或与评标无关的其他人员透露。</w:t>
      </w:r>
      <w:r>
        <w:rPr>
          <w:sz w:val="24"/>
          <w:szCs w:val="24"/>
        </w:rPr>
      </w:r>
      <w:r/>
    </w:p>
    <w:p>
      <w:pPr>
        <w:pStyle w:val="648"/>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648"/>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代理公司</w:t>
      </w:r>
      <w:r>
        <w:rPr>
          <w:rFonts w:hint="eastAsia"/>
          <w:sz w:val="24"/>
          <w:szCs w:val="24"/>
        </w:rPr>
        <w:t xml:space="preserve">和评委会不向未中标的投标人解释未中标原因，也不公布评标过程中的相关细节。</w:t>
      </w:r>
      <w:r>
        <w:rPr>
          <w:sz w:val="24"/>
          <w:szCs w:val="24"/>
        </w:rPr>
      </w:r>
      <w:r/>
    </w:p>
    <w:p>
      <w:pPr>
        <w:pStyle w:val="648"/>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25.</w:t>
      </w:r>
      <w:r>
        <w:rPr>
          <w:rFonts w:hint="eastAsia"/>
          <w:sz w:val="28"/>
          <w:szCs w:val="28"/>
        </w:rPr>
        <w:t xml:space="preserve">投标文件的澄清</w:t>
      </w:r>
      <w:r>
        <w:rPr>
          <w:sz w:val="28"/>
          <w:szCs w:val="28"/>
        </w:rPr>
      </w:r>
      <w:r/>
    </w:p>
    <w:p>
      <w:pPr>
        <w:pStyle w:val="648"/>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648"/>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648"/>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648"/>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648"/>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26.</w:t>
      </w:r>
      <w:r>
        <w:rPr>
          <w:rFonts w:hint="eastAsia"/>
          <w:sz w:val="28"/>
          <w:szCs w:val="28"/>
        </w:rPr>
        <w:t xml:space="preserve">对投标文件的审查</w:t>
      </w:r>
      <w:r>
        <w:rPr>
          <w:sz w:val="28"/>
          <w:szCs w:val="28"/>
        </w:rPr>
      </w:r>
      <w:r/>
    </w:p>
    <w:p>
      <w:pPr>
        <w:pStyle w:val="648"/>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648"/>
        <w:ind w:firstLine="480"/>
        <w:jc w:val="left"/>
        <w:spacing w:line="500" w:lineRule="exact"/>
        <w:rPr>
          <w:sz w:val="24"/>
          <w:szCs w:val="24"/>
        </w:rPr>
      </w:pPr>
      <w:r>
        <w:rPr>
          <w:rFonts w:hint="eastAsia"/>
          <w:sz w:val="24"/>
          <w:szCs w:val="24"/>
          <w:lang w:val="en-US" w:eastAsia="zh-CN"/>
        </w:rPr>
        <w:t xml:space="preserve">26.1.1</w:t>
      </w:r>
      <w:r>
        <w:rPr>
          <w:rFonts w:hint="eastAsia"/>
          <w:sz w:val="24"/>
          <w:szCs w:val="24"/>
        </w:rPr>
        <w:t xml:space="preserve">资格审查：采购人依据法律法规和招标文件的规定，对投标文件中的资格证明文件进行审查。资格审查的结论，采购人以书面形式向评委会进行反馈。</w:t>
      </w:r>
      <w:r>
        <w:rPr>
          <w:sz w:val="24"/>
          <w:szCs w:val="24"/>
        </w:rPr>
      </w:r>
      <w:r/>
    </w:p>
    <w:p>
      <w:pPr>
        <w:pStyle w:val="648"/>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648"/>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648"/>
        <w:ind w:firstLine="480"/>
        <w:jc w:val="left"/>
        <w:spacing w:line="500" w:lineRule="exact"/>
        <w:rPr>
          <w:sz w:val="24"/>
          <w:szCs w:val="24"/>
        </w:rPr>
      </w:pPr>
      <w:r>
        <w:rPr>
          <w:rFonts w:hint="eastAsia"/>
          <w:sz w:val="24"/>
          <w:szCs w:val="24"/>
          <w:lang w:val="en-US" w:eastAsia="zh-CN"/>
        </w:rPr>
        <w:t xml:space="preserve">26.1.2</w:t>
      </w:r>
      <w:r>
        <w:rPr>
          <w:rFonts w:hint="eastAsia"/>
          <w:sz w:val="24"/>
          <w:szCs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648"/>
        <w:ind w:firstLine="480"/>
        <w:jc w:val="left"/>
        <w:spacing w:line="500" w:lineRule="exact"/>
        <w:rPr>
          <w:rFonts w:hint="eastAsia"/>
          <w:sz w:val="24"/>
          <w:szCs w:val="24"/>
        </w:rPr>
      </w:pPr>
      <w:r>
        <w:rPr>
          <w:rFonts w:hint="eastAsia"/>
          <w:sz w:val="24"/>
          <w:szCs w:val="24"/>
        </w:rPr>
        <w:t xml:space="preserve">未通过资格审查或符合性审查的投标人，将通过“苏采云”</w:t>
      </w:r>
      <w:r>
        <w:rPr>
          <w:rFonts w:hint="eastAsia"/>
          <w:sz w:val="24"/>
          <w:szCs w:val="24"/>
          <w:lang w:eastAsia="zh-CN"/>
        </w:rPr>
        <w:t xml:space="preserve">系统</w:t>
      </w:r>
      <w:r>
        <w:rPr>
          <w:rFonts w:hint="eastAsia"/>
          <w:sz w:val="24"/>
          <w:szCs w:val="24"/>
        </w:rPr>
        <w:t xml:space="preserve">告知其未通过的原因，评审结束后，将不再告知。</w:t>
      </w:r>
      <w:r>
        <w:rPr>
          <w:rFonts w:hint="eastAsia"/>
          <w:sz w:val="24"/>
          <w:szCs w:val="24"/>
        </w:rPr>
      </w:r>
      <w:r/>
    </w:p>
    <w:p>
      <w:pPr>
        <w:pStyle w:val="655"/>
        <w:rPr>
          <w:rFonts w:hint="eastAsia"/>
          <w:sz w:val="24"/>
          <w:szCs w:val="24"/>
          <w:lang w:eastAsia="zh-CN"/>
        </w:rPr>
      </w:pPr>
      <w:r>
        <w:rPr>
          <w:rFonts w:hint="eastAsia"/>
          <w:sz w:val="24"/>
          <w:szCs w:val="24"/>
          <w:lang w:val="en-US" w:eastAsia="zh-CN"/>
        </w:rPr>
        <w:t xml:space="preserve">26.1.3</w:t>
      </w:r>
      <w:r>
        <w:rPr>
          <w:rFonts w:hint="eastAsia"/>
          <w:sz w:val="24"/>
          <w:szCs w:val="24"/>
          <w:lang w:eastAsia="zh-CN"/>
        </w:rPr>
        <w:t xml:space="preserve">政府采购异常低价审查：</w:t>
      </w:r>
      <w:r>
        <w:rPr>
          <w:rFonts w:hint="eastAsia"/>
          <w:sz w:val="24"/>
          <w:szCs w:val="24"/>
          <w:lang w:eastAsia="zh-CN"/>
        </w:rPr>
      </w:r>
      <w:r/>
    </w:p>
    <w:p>
      <w:pPr>
        <w:pStyle w:val="648"/>
        <w:ind w:firstLine="480"/>
        <w:jc w:val="left"/>
        <w:spacing w:line="500" w:lineRule="exact"/>
        <w:rPr>
          <w:rFonts w:hint="eastAsia" w:eastAsia="宋体" w:cs="Times New Roman"/>
          <w:sz w:val="24"/>
          <w:szCs w:val="24"/>
          <w:lang w:eastAsia="zh-CN"/>
        </w:rPr>
      </w:pPr>
      <w:r>
        <w:rPr>
          <w:rFonts w:hint="eastAsia" w:eastAsia="宋体" w:cs="Times New Roman"/>
          <w:sz w:val="24"/>
          <w:szCs w:val="24"/>
          <w:lang w:val="en-US" w:eastAsia="zh-CN"/>
        </w:rPr>
        <w:t xml:space="preserve">（一）</w:t>
      </w:r>
      <w:r>
        <w:rPr>
          <w:rFonts w:hint="eastAsia" w:eastAsia="宋体" w:cs="Times New Roman"/>
          <w:sz w:val="24"/>
          <w:szCs w:val="24"/>
          <w:lang w:eastAsia="zh-CN"/>
        </w:rPr>
        <w:t xml:space="preserve">评审过程中出现下列情形之一的，评审委员会应当启动异常低价投标（响应）审查程序：</w:t>
      </w:r>
      <w:r>
        <w:rPr>
          <w:rFonts w:hint="eastAsia" w:eastAsia="宋体" w:cs="Times New Roman"/>
          <w:sz w:val="24"/>
          <w:szCs w:val="24"/>
          <w:lang w:eastAsia="zh-CN"/>
        </w:rPr>
      </w:r>
      <w:r/>
    </w:p>
    <w:p>
      <w:pPr>
        <w:pStyle w:val="648"/>
        <w:ind w:firstLine="480"/>
        <w:jc w:val="left"/>
        <w:spacing w:line="500" w:lineRule="exact"/>
        <w:rPr>
          <w:rFonts w:hint="eastAsia" w:eastAsia="宋体" w:cs="Times New Roman"/>
          <w:sz w:val="24"/>
          <w:szCs w:val="24"/>
          <w:lang w:eastAsia="zh-CN"/>
        </w:rPr>
      </w:pPr>
      <w:r>
        <w:rPr>
          <w:rFonts w:hint="eastAsia" w:eastAsia="宋体" w:cs="Times New Roman"/>
          <w:sz w:val="24"/>
          <w:szCs w:val="24"/>
          <w:lang w:eastAsia="zh-CN"/>
        </w:rPr>
        <w:t xml:space="preserve">1.投标（响应）报价低于采购项目预算50%的，即投标（响应）报价&lt;采购项目预算×50%；</w:t>
      </w:r>
      <w:r>
        <w:rPr>
          <w:rFonts w:hint="eastAsia" w:eastAsia="宋体" w:cs="Times New Roman"/>
          <w:sz w:val="24"/>
          <w:szCs w:val="24"/>
          <w:lang w:eastAsia="zh-CN"/>
        </w:rPr>
      </w:r>
      <w:r/>
    </w:p>
    <w:p>
      <w:pPr>
        <w:pStyle w:val="648"/>
        <w:ind w:firstLine="480"/>
        <w:jc w:val="left"/>
        <w:spacing w:line="500" w:lineRule="exact"/>
        <w:rPr>
          <w:rFonts w:hint="eastAsia" w:eastAsia="宋体" w:cs="Times New Roman"/>
          <w:sz w:val="24"/>
          <w:szCs w:val="24"/>
          <w:lang w:eastAsia="zh-CN"/>
        </w:rPr>
      </w:pPr>
      <w:r>
        <w:rPr>
          <w:rFonts w:hint="eastAsia" w:eastAsia="宋体" w:cs="Times New Roman"/>
          <w:sz w:val="24"/>
          <w:szCs w:val="24"/>
          <w:lang w:eastAsia="zh-CN"/>
        </w:rPr>
        <w:t xml:space="preserve">2.投标（响应）报价低于采购项目最高限价45%的，即投标（响应）报价&lt;采购项目最高限价×45%；</w:t>
      </w:r>
      <w:r>
        <w:rPr>
          <w:rFonts w:hint="eastAsia" w:eastAsia="宋体" w:cs="Times New Roman"/>
          <w:sz w:val="24"/>
          <w:szCs w:val="24"/>
          <w:lang w:eastAsia="zh-CN"/>
        </w:rPr>
      </w:r>
      <w:r/>
    </w:p>
    <w:p>
      <w:pPr>
        <w:pStyle w:val="648"/>
        <w:ind w:firstLine="480"/>
        <w:jc w:val="left"/>
        <w:spacing w:line="500" w:lineRule="exact"/>
        <w:rPr>
          <w:rFonts w:hint="eastAsia" w:eastAsia="宋体" w:cs="Times New Roman"/>
          <w:sz w:val="24"/>
          <w:szCs w:val="24"/>
          <w:lang w:eastAsia="zh-CN"/>
        </w:rPr>
      </w:pPr>
      <w:r>
        <w:rPr>
          <w:rFonts w:hint="eastAsia" w:eastAsia="宋体" w:cs="Times New Roman"/>
          <w:sz w:val="24"/>
          <w:szCs w:val="24"/>
          <w:lang w:eastAsia="zh-CN"/>
        </w:rPr>
        <w:t xml:space="preserve">3.评审委员会认定的供应商报价过低、有可能影响产品质量或者不能诚信履约的其他情形。</w:t>
      </w:r>
      <w:r>
        <w:rPr>
          <w:rFonts w:hint="eastAsia" w:eastAsia="宋体" w:cs="Times New Roman"/>
          <w:sz w:val="24"/>
          <w:szCs w:val="24"/>
          <w:lang w:eastAsia="zh-CN"/>
        </w:rPr>
      </w:r>
      <w:r/>
    </w:p>
    <w:p>
      <w:pPr>
        <w:pStyle w:val="648"/>
        <w:ind w:firstLine="480"/>
        <w:jc w:val="left"/>
        <w:spacing w:line="500" w:lineRule="exact"/>
        <w:rPr>
          <w:rFonts w:hint="eastAsia" w:eastAsia="宋体" w:cs="Times New Roman"/>
          <w:sz w:val="24"/>
          <w:szCs w:val="24"/>
          <w:lang w:eastAsia="zh-CN"/>
        </w:rPr>
      </w:pPr>
      <w:r>
        <w:rPr>
          <w:rFonts w:hint="eastAsia" w:eastAsia="宋体" w:cs="Times New Roman"/>
          <w:sz w:val="24"/>
          <w:szCs w:val="24"/>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eastAsia="宋体" w:cs="Times New Roman"/>
          <w:sz w:val="24"/>
          <w:szCs w:val="24"/>
          <w:lang w:eastAsia="zh-CN"/>
        </w:rPr>
      </w:r>
      <w:r/>
    </w:p>
    <w:p>
      <w:pPr>
        <w:pStyle w:val="648"/>
        <w:ind w:firstLine="480"/>
        <w:jc w:val="left"/>
        <w:spacing w:line="500" w:lineRule="exact"/>
        <w:rPr>
          <w:rFonts w:hint="eastAsia" w:eastAsia="宋体" w:cs="Times New Roman"/>
          <w:sz w:val="24"/>
          <w:szCs w:val="24"/>
          <w:lang w:eastAsia="zh-CN"/>
        </w:rPr>
      </w:pPr>
      <w:r>
        <w:rPr>
          <w:rFonts w:hint="eastAsia" w:eastAsia="宋体" w:cs="Times New Roman"/>
          <w:sz w:val="24"/>
          <w:szCs w:val="24"/>
          <w:lang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eastAsia="宋体" w:cs="Times New Roman"/>
          <w:sz w:val="24"/>
          <w:szCs w:val="24"/>
          <w:lang w:eastAsia="zh-CN"/>
        </w:rPr>
      </w:r>
      <w:r/>
    </w:p>
    <w:p>
      <w:pPr>
        <w:pStyle w:val="648"/>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648"/>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648"/>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648"/>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648"/>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648"/>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648"/>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648"/>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648"/>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648"/>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648"/>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648"/>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27.</w:t>
      </w:r>
      <w:r>
        <w:rPr>
          <w:rFonts w:hint="eastAsia"/>
          <w:sz w:val="28"/>
          <w:szCs w:val="28"/>
        </w:rPr>
        <w:t xml:space="preserve">无效投标条款和废标条款</w:t>
      </w:r>
      <w:r>
        <w:rPr>
          <w:sz w:val="28"/>
          <w:szCs w:val="28"/>
        </w:rPr>
      </w:r>
      <w:r/>
    </w:p>
    <w:p>
      <w:pPr>
        <w:pStyle w:val="648"/>
        <w:ind w:firstLine="482"/>
        <w:jc w:val="left"/>
        <w:spacing w:line="500" w:lineRule="exact"/>
        <w:rPr>
          <w:b/>
          <w:bCs/>
          <w:sz w:val="24"/>
          <w:szCs w:val="24"/>
        </w:rPr>
      </w:pPr>
      <w:r>
        <w:rPr>
          <w:rFonts w:hint="eastAsia"/>
          <w:b/>
          <w:bCs/>
          <w:sz w:val="24"/>
          <w:szCs w:val="24"/>
        </w:rPr>
        <w:t xml:space="preserve">27.1 无效投标条款：</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（1）投标人未按照招标文件要求递交（上传）电子投标文件的。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（2）投标人在“苏采云”系统规定的时间内未成功解密电子投标文件的。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（3）投标人不具备招标文件中规定的资格要求的。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（5）投标人提交两个（含两个）以上不同的投标报价的。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（6）投标人的报价超过了采购预算或者最高限价的。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（8）不符合招标文件规定的实质性要求和条件的。（本招标文件中斜体且有下划线部分为实质性要求和条件）</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（9）本项目采购产品（如有）被财政部、</w:t>
      </w:r>
      <w:r>
        <w:rPr>
          <w:rFonts w:hint="eastAsia"/>
          <w:b/>
          <w:bCs/>
          <w:sz w:val="24"/>
          <w:szCs w:val="24"/>
          <w:lang w:eastAsia="zh-CN"/>
        </w:rPr>
        <w:t xml:space="preserve">国家发展改革委</w:t>
      </w:r>
      <w:r>
        <w:rPr>
          <w:rFonts w:hint="eastAsia"/>
          <w:b/>
          <w:bCs/>
          <w:sz w:val="24"/>
          <w:szCs w:val="24"/>
        </w:rPr>
        <w:t xml:space="preserve">、生态环境部等列入“节能产品品目清单”“环境标志产品品目清单”强制采购范围，而投标人投标产品不在强制采购范围内或者未按要求提供国家确定的认证机构出具的、处于有效期之内的节能产品认证证书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（10）投标人未通过符合性审查的。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（11）投标文件含有采购人不能接受的附加条件的。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（12）投标文件未按照招标文件要求加盖公章（CA电子公章）的。</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（13）其他</w:t>
      </w:r>
      <w:r>
        <w:rPr>
          <w:rFonts w:hint="eastAsia"/>
          <w:b/>
          <w:bCs/>
          <w:sz w:val="24"/>
          <w:szCs w:val="24"/>
          <w:lang w:eastAsia="zh-CN"/>
        </w:rPr>
        <w:t xml:space="preserve">法律法规</w:t>
      </w:r>
      <w:r>
        <w:rPr>
          <w:rFonts w:hint="eastAsia"/>
          <w:b/>
          <w:bCs/>
          <w:sz w:val="24"/>
          <w:szCs w:val="24"/>
        </w:rPr>
        <w:t xml:space="preserve">及本招标文件规定的属于无效投标的情形。</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27.2 有下列情形之一的，视为投标人串通投标，投标无效：</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（1）不同投标人的投标文件由同一单位或者个人编制。</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（2）不同投标人委托同一单位或者个人办理投标事宜。</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（3）不同投标人的投标文件载明的项目管理成员或者联系人员为同一人。</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（4）不同投标人的投标文件异常一致或者投标报价呈规律性差异。</w:t>
      </w:r>
      <w:r>
        <w:rPr>
          <w:b/>
          <w:bCs/>
          <w:sz w:val="24"/>
          <w:szCs w:val="24"/>
        </w:rPr>
      </w:r>
      <w:r/>
    </w:p>
    <w:p>
      <w:pPr>
        <w:pStyle w:val="648"/>
        <w:ind w:firstLine="482"/>
        <w:jc w:val="left"/>
        <w:spacing w:line="500" w:lineRule="exact"/>
        <w:rPr>
          <w:b/>
          <w:bCs/>
          <w:sz w:val="24"/>
          <w:szCs w:val="24"/>
        </w:rPr>
      </w:pPr>
      <w:r>
        <w:rPr>
          <w:rFonts w:hint="eastAsia"/>
          <w:b/>
          <w:bCs/>
          <w:sz w:val="24"/>
          <w:szCs w:val="24"/>
        </w:rPr>
        <w:t xml:space="preserve">（5）不同投标人的投标文件相互混装。</w:t>
      </w:r>
      <w:r>
        <w:rPr>
          <w:b/>
          <w:bCs/>
          <w:sz w:val="24"/>
          <w:szCs w:val="24"/>
        </w:rPr>
      </w:r>
      <w:r/>
    </w:p>
    <w:p>
      <w:pPr>
        <w:pStyle w:val="648"/>
        <w:ind w:firstLine="480"/>
        <w:jc w:val="left"/>
        <w:spacing w:line="500" w:lineRule="exact"/>
        <w:rPr>
          <w:sz w:val="24"/>
          <w:szCs w:val="24"/>
        </w:rPr>
      </w:pPr>
      <w:r>
        <w:rPr>
          <w:rFonts w:hint="eastAsia"/>
          <w:sz w:val="24"/>
          <w:szCs w:val="24"/>
        </w:rPr>
        <w:t xml:space="preserve">27.3 废标条款：</w:t>
      </w:r>
      <w:r>
        <w:rPr>
          <w:sz w:val="24"/>
          <w:szCs w:val="24"/>
        </w:rPr>
      </w:r>
      <w:r/>
    </w:p>
    <w:p>
      <w:pPr>
        <w:pStyle w:val="648"/>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648"/>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648"/>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648"/>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648"/>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648"/>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651"/>
        <w:ind w:firstLine="562"/>
        <w:jc w:val="left"/>
        <w:spacing w:before="0" w:after="0" w:line="360" w:lineRule="auto"/>
        <w:rPr>
          <w:sz w:val="28"/>
          <w:szCs w:val="28"/>
        </w:rPr>
      </w:pPr>
      <w:r>
        <w:rPr>
          <w:rFonts w:hint="eastAsia"/>
          <w:sz w:val="28"/>
          <w:szCs w:val="28"/>
          <w:lang w:eastAsia="zh-CN"/>
        </w:rPr>
        <w:t xml:space="preserve">28.</w:t>
      </w:r>
      <w:r>
        <w:rPr>
          <w:rFonts w:hint="eastAsia"/>
          <w:sz w:val="28"/>
          <w:szCs w:val="28"/>
        </w:rPr>
        <w:t xml:space="preserve">确定中标单位</w:t>
      </w:r>
      <w:r>
        <w:rPr>
          <w:sz w:val="28"/>
          <w:szCs w:val="28"/>
        </w:rPr>
      </w:r>
      <w:r/>
    </w:p>
    <w:p>
      <w:pPr>
        <w:pStyle w:val="648"/>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648"/>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648"/>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代理公司</w:t>
      </w:r>
      <w:r>
        <w:rPr>
          <w:rFonts w:hint="eastAsia"/>
          <w:sz w:val="24"/>
          <w:szCs w:val="24"/>
        </w:rPr>
        <w:t xml:space="preserve">将在江苏政府采购网发布中标公告，公告期限为1个工作日。</w:t>
      </w:r>
      <w:r>
        <w:rPr>
          <w:sz w:val="24"/>
          <w:szCs w:val="24"/>
        </w:rPr>
      </w:r>
      <w:r/>
    </w:p>
    <w:p>
      <w:pPr>
        <w:pStyle w:val="648"/>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648"/>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648"/>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648"/>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代理公司</w:t>
      </w:r>
      <w:r>
        <w:rPr>
          <w:rFonts w:hint="eastAsia"/>
          <w:sz w:val="24"/>
          <w:szCs w:val="24"/>
        </w:rPr>
        <w:t xml:space="preserve">恶意串通的。</w:t>
      </w:r>
      <w:r>
        <w:rPr>
          <w:sz w:val="24"/>
          <w:szCs w:val="24"/>
        </w:rPr>
      </w:r>
      <w:r/>
    </w:p>
    <w:p>
      <w:pPr>
        <w:pStyle w:val="648"/>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代理公司</w:t>
      </w:r>
      <w:r>
        <w:rPr>
          <w:rFonts w:hint="eastAsia"/>
          <w:sz w:val="24"/>
          <w:szCs w:val="24"/>
        </w:rPr>
        <w:t xml:space="preserve">行贿或者提供其他不正当利益的。</w:t>
      </w:r>
      <w:r>
        <w:rPr>
          <w:sz w:val="24"/>
          <w:szCs w:val="24"/>
        </w:rPr>
      </w:r>
      <w:r/>
    </w:p>
    <w:p>
      <w:pPr>
        <w:pStyle w:val="648"/>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648"/>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29.</w:t>
      </w:r>
      <w:r>
        <w:rPr>
          <w:rFonts w:hint="eastAsia"/>
          <w:sz w:val="28"/>
          <w:szCs w:val="28"/>
        </w:rPr>
        <w:t xml:space="preserve">中标通知书</w:t>
      </w:r>
      <w:r>
        <w:rPr>
          <w:sz w:val="28"/>
          <w:szCs w:val="28"/>
        </w:rPr>
      </w:r>
      <w:r/>
    </w:p>
    <w:p>
      <w:pPr>
        <w:pStyle w:val="648"/>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代理公司</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648"/>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648"/>
        <w:ind w:firstLine="480"/>
        <w:jc w:val="left"/>
        <w:spacing w:line="500" w:lineRule="exact"/>
        <w:rPr>
          <w:sz w:val="24"/>
          <w:szCs w:val="24"/>
        </w:rPr>
      </w:pPr>
      <w:r>
        <w:rPr>
          <w:rFonts w:hint="eastAsia"/>
          <w:sz w:val="24"/>
          <w:szCs w:val="24"/>
        </w:rPr>
        <w:t xml:space="preserve">29.3 中标人应在中标后七个工作日内，向采购人和</w:t>
      </w:r>
      <w:r>
        <w:rPr>
          <w:rFonts w:hint="eastAsia"/>
          <w:sz w:val="24"/>
          <w:szCs w:val="24"/>
          <w:lang w:eastAsia="zh-CN"/>
        </w:rPr>
        <w:t xml:space="preserve">代理公司</w:t>
      </w:r>
      <w:r>
        <w:rPr>
          <w:rFonts w:hint="eastAsia"/>
          <w:sz w:val="24"/>
          <w:szCs w:val="24"/>
        </w:rPr>
        <w:t xml:space="preserve">各提供一份与电子投标文件一致的纸质打印胶装投标文件，封面、骑缝需加盖公章。</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651"/>
        <w:ind w:firstLine="562"/>
        <w:jc w:val="left"/>
        <w:spacing w:before="0" w:after="0" w:line="360" w:lineRule="auto"/>
        <w:rPr>
          <w:sz w:val="28"/>
          <w:szCs w:val="28"/>
        </w:rPr>
      </w:pPr>
      <w:r>
        <w:rPr>
          <w:rFonts w:hint="eastAsia"/>
          <w:sz w:val="28"/>
          <w:szCs w:val="28"/>
          <w:lang w:eastAsia="zh-CN"/>
        </w:rPr>
        <w:t xml:space="preserve">30.</w:t>
      </w:r>
      <w:r>
        <w:rPr>
          <w:rFonts w:hint="eastAsia"/>
          <w:sz w:val="28"/>
          <w:szCs w:val="28"/>
        </w:rPr>
        <w:t xml:space="preserve">履约保证金</w:t>
      </w:r>
      <w:r>
        <w:rPr>
          <w:sz w:val="28"/>
          <w:szCs w:val="28"/>
        </w:rPr>
      </w:r>
      <w:r/>
    </w:p>
    <w:p>
      <w:pPr>
        <w:pStyle w:val="648"/>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648"/>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648"/>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648"/>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648"/>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31.</w:t>
      </w:r>
      <w:r>
        <w:rPr>
          <w:rFonts w:hint="eastAsia"/>
          <w:sz w:val="28"/>
          <w:szCs w:val="28"/>
        </w:rPr>
        <w:t xml:space="preserve">签订合同</w:t>
      </w:r>
      <w:r>
        <w:rPr>
          <w:sz w:val="28"/>
          <w:szCs w:val="28"/>
        </w:rPr>
      </w:r>
      <w:r/>
    </w:p>
    <w:p>
      <w:pPr>
        <w:pStyle w:val="648"/>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648"/>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648"/>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32.</w:t>
      </w:r>
      <w:r>
        <w:rPr>
          <w:rFonts w:hint="eastAsia"/>
          <w:sz w:val="28"/>
          <w:szCs w:val="28"/>
        </w:rPr>
        <w:t xml:space="preserve">合同标的的追加</w:t>
      </w:r>
      <w:r>
        <w:rPr>
          <w:sz w:val="28"/>
          <w:szCs w:val="28"/>
        </w:rPr>
      </w:r>
      <w:r/>
    </w:p>
    <w:p>
      <w:pPr>
        <w:pStyle w:val="648"/>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w:t>
      </w:r>
      <w:r>
        <w:rPr>
          <w:rFonts w:hint="eastAsia"/>
          <w:sz w:val="24"/>
          <w:szCs w:val="24"/>
          <w:lang w:eastAsia="zh-CN"/>
        </w:rPr>
        <w:t xml:space="preserve">10%</w:t>
      </w:r>
      <w:r>
        <w:rPr>
          <w:rFonts w:hint="eastAsia"/>
          <w:sz w:val="24"/>
          <w:szCs w:val="24"/>
        </w:rPr>
        <w:t xml:space="preserve">。</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33.</w:t>
      </w:r>
      <w:r>
        <w:rPr>
          <w:rFonts w:hint="eastAsia"/>
          <w:sz w:val="28"/>
          <w:szCs w:val="28"/>
        </w:rPr>
        <w:t xml:space="preserve">政府采购履约资金扶持政策</w:t>
      </w:r>
      <w:r>
        <w:rPr>
          <w:sz w:val="28"/>
          <w:szCs w:val="28"/>
        </w:rPr>
      </w:r>
      <w:r/>
    </w:p>
    <w:p>
      <w:pPr>
        <w:pStyle w:val="648"/>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651"/>
        <w:ind w:firstLine="562"/>
        <w:jc w:val="left"/>
        <w:spacing w:before="0" w:after="0" w:line="360" w:lineRule="auto"/>
        <w:rPr>
          <w:sz w:val="28"/>
          <w:szCs w:val="28"/>
        </w:rPr>
      </w:pPr>
      <w:r>
        <w:rPr>
          <w:rFonts w:hint="eastAsia"/>
          <w:sz w:val="28"/>
          <w:szCs w:val="28"/>
          <w:lang w:eastAsia="zh-CN"/>
        </w:rPr>
        <w:t xml:space="preserve">34.</w:t>
      </w:r>
      <w:r>
        <w:rPr>
          <w:rFonts w:hint="eastAsia"/>
          <w:sz w:val="28"/>
          <w:szCs w:val="28"/>
        </w:rPr>
        <w:t xml:space="preserve">询问</w:t>
      </w:r>
      <w:r>
        <w:rPr>
          <w:sz w:val="28"/>
          <w:szCs w:val="28"/>
        </w:rPr>
      </w:r>
      <w:r/>
    </w:p>
    <w:p>
      <w:pPr>
        <w:pStyle w:val="648"/>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代理公司</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代理公司</w:t>
      </w:r>
      <w:r>
        <w:rPr>
          <w:rFonts w:hint="eastAsia"/>
          <w:sz w:val="24"/>
          <w:szCs w:val="24"/>
        </w:rPr>
        <w:t xml:space="preserve">委托授权范围的，</w:t>
      </w:r>
      <w:r>
        <w:rPr>
          <w:rFonts w:hint="eastAsia"/>
          <w:sz w:val="24"/>
          <w:szCs w:val="24"/>
          <w:lang w:eastAsia="zh-CN"/>
        </w:rPr>
        <w:t xml:space="preserve">代理公司</w:t>
      </w:r>
      <w:r>
        <w:rPr>
          <w:rFonts w:hint="eastAsia"/>
          <w:sz w:val="24"/>
          <w:szCs w:val="24"/>
        </w:rPr>
        <w:t xml:space="preserve">应当告知其向采购人提出。</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35.</w:t>
      </w:r>
      <w:r>
        <w:rPr>
          <w:rFonts w:hint="eastAsia"/>
          <w:sz w:val="28"/>
          <w:szCs w:val="28"/>
        </w:rPr>
        <w:t xml:space="preserve">质疑提出</w:t>
      </w:r>
      <w:r>
        <w:rPr>
          <w:sz w:val="28"/>
          <w:szCs w:val="28"/>
        </w:rPr>
      </w:r>
      <w:r/>
    </w:p>
    <w:p>
      <w:pPr>
        <w:pStyle w:val="648"/>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648"/>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代理公司</w:t>
      </w:r>
      <w:r>
        <w:rPr>
          <w:rFonts w:hint="eastAsia"/>
          <w:sz w:val="24"/>
          <w:szCs w:val="24"/>
        </w:rPr>
        <w:t xml:space="preserve">提出质疑。</w:t>
      </w:r>
      <w:r>
        <w:rPr>
          <w:sz w:val="24"/>
          <w:szCs w:val="24"/>
        </w:rPr>
      </w:r>
      <w:r/>
    </w:p>
    <w:p>
      <w:pPr>
        <w:pStyle w:val="648"/>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代理公司</w:t>
      </w:r>
      <w:r>
        <w:rPr>
          <w:rFonts w:hint="eastAsia"/>
          <w:sz w:val="24"/>
          <w:szCs w:val="24"/>
        </w:rPr>
        <w:t xml:space="preserve">将只对供应商第一次质疑作出答复。</w:t>
      </w:r>
      <w:r>
        <w:rPr>
          <w:sz w:val="24"/>
          <w:szCs w:val="24"/>
        </w:rPr>
      </w:r>
      <w:r/>
    </w:p>
    <w:p>
      <w:pPr>
        <w:pStyle w:val="648"/>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648"/>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代理公司</w:t>
      </w:r>
      <w:r>
        <w:rPr>
          <w:rFonts w:hint="eastAsia"/>
          <w:sz w:val="24"/>
          <w:szCs w:val="24"/>
        </w:rPr>
        <w:t xml:space="preserve">。采购人、</w:t>
      </w:r>
      <w:r>
        <w:rPr>
          <w:rFonts w:hint="eastAsia"/>
          <w:sz w:val="24"/>
          <w:szCs w:val="24"/>
          <w:lang w:eastAsia="zh-CN"/>
        </w:rPr>
        <w:t xml:space="preserve">代理公司</w:t>
      </w:r>
      <w:r>
        <w:rPr>
          <w:rFonts w:hint="eastAsia"/>
          <w:sz w:val="24"/>
          <w:szCs w:val="24"/>
        </w:rPr>
        <w:t xml:space="preserve">不具有法定调查、认定权限。</w:t>
      </w:r>
      <w:r>
        <w:rPr>
          <w:sz w:val="24"/>
          <w:szCs w:val="24"/>
        </w:rPr>
      </w:r>
      <w:r/>
    </w:p>
    <w:p>
      <w:pPr>
        <w:pStyle w:val="648"/>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648"/>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648"/>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648"/>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648"/>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648"/>
        <w:ind w:firstLine="480"/>
        <w:jc w:val="left"/>
        <w:spacing w:line="500" w:lineRule="exact"/>
        <w:rPr>
          <w:sz w:val="24"/>
          <w:szCs w:val="24"/>
        </w:rPr>
      </w:pPr>
      <w:r>
        <w:rPr>
          <w:rFonts w:hint="eastAsia"/>
          <w:sz w:val="24"/>
          <w:szCs w:val="24"/>
        </w:rPr>
        <w:t xml:space="preserve">（4）事实依据；</w:t>
      </w:r>
      <w:r>
        <w:rPr>
          <w:sz w:val="24"/>
          <w:szCs w:val="24"/>
        </w:rPr>
      </w:r>
      <w:r/>
    </w:p>
    <w:p>
      <w:pPr>
        <w:pStyle w:val="648"/>
        <w:ind w:firstLine="480"/>
        <w:jc w:val="left"/>
        <w:spacing w:line="500" w:lineRule="exact"/>
        <w:rPr>
          <w:sz w:val="24"/>
          <w:szCs w:val="24"/>
        </w:rPr>
      </w:pPr>
      <w:r>
        <w:rPr>
          <w:rFonts w:hint="eastAsia"/>
          <w:sz w:val="24"/>
          <w:szCs w:val="24"/>
        </w:rPr>
        <w:t xml:space="preserve">（5）必要的法律依据；</w:t>
      </w:r>
      <w:r>
        <w:rPr>
          <w:sz w:val="24"/>
          <w:szCs w:val="24"/>
        </w:rPr>
      </w:r>
      <w:r/>
    </w:p>
    <w:p>
      <w:pPr>
        <w:pStyle w:val="648"/>
        <w:ind w:firstLine="480"/>
        <w:jc w:val="left"/>
        <w:spacing w:line="500" w:lineRule="exact"/>
        <w:rPr>
          <w:sz w:val="24"/>
          <w:szCs w:val="24"/>
        </w:rPr>
      </w:pPr>
      <w:r>
        <w:rPr>
          <w:rFonts w:hint="eastAsia"/>
          <w:sz w:val="24"/>
          <w:szCs w:val="24"/>
        </w:rPr>
        <w:t xml:space="preserve">（6）提出质疑的日期；</w:t>
      </w:r>
      <w:r>
        <w:rPr>
          <w:sz w:val="24"/>
          <w:szCs w:val="24"/>
        </w:rPr>
      </w:r>
      <w:r/>
    </w:p>
    <w:p>
      <w:pPr>
        <w:pStyle w:val="648"/>
        <w:ind w:firstLine="480"/>
        <w:jc w:val="left"/>
        <w:spacing w:line="500" w:lineRule="exact"/>
        <w:rPr>
          <w:sz w:val="24"/>
          <w:szCs w:val="24"/>
        </w:rPr>
      </w:pPr>
      <w:r>
        <w:rPr>
          <w:rFonts w:hint="eastAsia"/>
          <w:sz w:val="24"/>
          <w:szCs w:val="24"/>
        </w:rPr>
        <w:t xml:space="preserve">（7）必要的证明材料；</w:t>
      </w:r>
      <w:r>
        <w:rPr>
          <w:sz w:val="24"/>
          <w:szCs w:val="24"/>
        </w:rPr>
      </w:r>
      <w:r/>
    </w:p>
    <w:p>
      <w:pPr>
        <w:pStyle w:val="648"/>
        <w:ind w:firstLine="480"/>
        <w:jc w:val="left"/>
        <w:spacing w:line="500" w:lineRule="exact"/>
        <w:rPr>
          <w:sz w:val="24"/>
          <w:szCs w:val="24"/>
        </w:rPr>
      </w:pPr>
      <w:r>
        <w:rPr>
          <w:rFonts w:hint="eastAsia"/>
          <w:sz w:val="24"/>
          <w:szCs w:val="24"/>
        </w:rPr>
        <w:t xml:space="preserve">（8）营业执照</w:t>
      </w:r>
      <w:r>
        <w:rPr>
          <w:rFonts w:hint="eastAsia"/>
          <w:sz w:val="24"/>
          <w:szCs w:val="24"/>
          <w:lang w:eastAsia="zh-CN"/>
        </w:rPr>
        <w:t xml:space="preserve">扫描件</w:t>
      </w:r>
      <w:r>
        <w:rPr>
          <w:rFonts w:hint="eastAsia"/>
          <w:sz w:val="24"/>
          <w:szCs w:val="24"/>
        </w:rPr>
        <w:t xml:space="preserve">及授权委托书原件、法定代表人（单位负责人）身份证</w:t>
      </w:r>
      <w:r>
        <w:rPr>
          <w:rFonts w:hint="eastAsia"/>
          <w:sz w:val="24"/>
          <w:szCs w:val="24"/>
          <w:lang w:eastAsia="zh-CN"/>
        </w:rPr>
        <w:t xml:space="preserve">扫描件</w:t>
      </w:r>
      <w:r>
        <w:rPr>
          <w:rFonts w:hint="eastAsia"/>
          <w:sz w:val="24"/>
          <w:szCs w:val="24"/>
        </w:rPr>
        <w:t xml:space="preserve">、委托代理人身份证</w:t>
      </w:r>
      <w:r>
        <w:rPr>
          <w:rFonts w:hint="eastAsia"/>
          <w:sz w:val="24"/>
          <w:szCs w:val="24"/>
          <w:lang w:eastAsia="zh-CN"/>
        </w:rPr>
        <w:t xml:space="preserve">扫描件</w:t>
      </w:r>
      <w:r>
        <w:rPr>
          <w:rFonts w:hint="eastAsia"/>
          <w:sz w:val="24"/>
          <w:szCs w:val="24"/>
        </w:rPr>
        <w:t xml:space="preserve">。</w:t>
      </w:r>
      <w:r>
        <w:rPr>
          <w:sz w:val="24"/>
          <w:szCs w:val="24"/>
        </w:rPr>
      </w:r>
      <w:r/>
    </w:p>
    <w:p>
      <w:pPr>
        <w:pStyle w:val="648"/>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651"/>
        <w:ind w:firstLine="562"/>
        <w:jc w:val="left"/>
        <w:spacing w:before="0" w:after="0" w:line="360" w:lineRule="auto"/>
        <w:rPr>
          <w:sz w:val="24"/>
          <w:szCs w:val="24"/>
        </w:rPr>
      </w:pPr>
      <w:r>
        <w:rPr>
          <w:rFonts w:hint="eastAsia"/>
          <w:sz w:val="28"/>
          <w:szCs w:val="28"/>
          <w:lang w:eastAsia="zh-CN"/>
        </w:rPr>
        <w:t xml:space="preserve">36.</w:t>
      </w:r>
      <w:r>
        <w:rPr>
          <w:rFonts w:hint="eastAsia"/>
          <w:sz w:val="28"/>
          <w:szCs w:val="28"/>
        </w:rPr>
        <w:t xml:space="preserve">质疑函的受理和答复</w:t>
      </w:r>
      <w:r>
        <w:rPr>
          <w:sz w:val="24"/>
          <w:szCs w:val="24"/>
        </w:rPr>
      </w:r>
      <w:r/>
    </w:p>
    <w:p>
      <w:pPr>
        <w:pStyle w:val="648"/>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代理公司</w:t>
      </w:r>
      <w:r>
        <w:rPr>
          <w:rFonts w:hint="eastAsia"/>
          <w:sz w:val="24"/>
          <w:szCs w:val="24"/>
        </w:rPr>
        <w:t xml:space="preserve">不负责搜集必要的证明材料等工作。</w:t>
      </w:r>
      <w:r>
        <w:rPr>
          <w:sz w:val="24"/>
          <w:szCs w:val="24"/>
        </w:rPr>
      </w:r>
      <w:r/>
    </w:p>
    <w:p>
      <w:pPr>
        <w:pStyle w:val="648"/>
        <w:ind w:firstLine="480"/>
        <w:jc w:val="left"/>
        <w:spacing w:line="500" w:lineRule="exact"/>
        <w:rPr>
          <w:sz w:val="24"/>
          <w:szCs w:val="24"/>
          <w:highlight w:val="none"/>
        </w:rPr>
      </w:pPr>
      <w:r>
        <w:rPr>
          <w:rFonts w:hint="eastAsia"/>
          <w:sz w:val="24"/>
          <w:szCs w:val="24"/>
        </w:rPr>
        <w:t xml:space="preserve">36.2 对符合法定要求的质疑，采购人、</w:t>
      </w:r>
      <w:r>
        <w:rPr>
          <w:rFonts w:hint="eastAsia"/>
          <w:sz w:val="24"/>
          <w:szCs w:val="24"/>
          <w:lang w:eastAsia="zh-CN"/>
        </w:rPr>
        <w:t xml:space="preserve">代理公司</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sz w:val="24"/>
          <w:szCs w:val="24"/>
          <w:highlight w:val="none"/>
        </w:rPr>
        <w:t xml:space="preserve">，不利后果由质疑供应商自行承担。</w:t>
      </w:r>
      <w:r>
        <w:rPr>
          <w:sz w:val="24"/>
          <w:szCs w:val="24"/>
          <w:highlight w:val="none"/>
        </w:rPr>
      </w:r>
      <w:r/>
    </w:p>
    <w:p>
      <w:pPr>
        <w:pStyle w:val="648"/>
        <w:ind w:firstLine="480"/>
        <w:jc w:val="left"/>
        <w:spacing w:line="500" w:lineRule="exact"/>
        <w:rPr>
          <w:sz w:val="24"/>
          <w:szCs w:val="24"/>
          <w:highlight w:val="none"/>
        </w:rPr>
      </w:pPr>
      <w:r>
        <w:rPr>
          <w:rFonts w:hint="eastAsia"/>
          <w:sz w:val="24"/>
          <w:szCs w:val="24"/>
          <w:highlight w:val="none"/>
        </w:rPr>
        <w:t xml:space="preserve">36.3 对不符合质疑要求的，采购人、</w:t>
      </w:r>
      <w:r>
        <w:rPr>
          <w:rFonts w:hint="eastAsia"/>
          <w:sz w:val="24"/>
          <w:szCs w:val="24"/>
          <w:highlight w:val="none"/>
          <w:lang w:eastAsia="zh-CN"/>
        </w:rPr>
        <w:t xml:space="preserve">代理公司</w:t>
      </w:r>
      <w:r>
        <w:rPr>
          <w:rFonts w:hint="eastAsia"/>
          <w:sz w:val="24"/>
          <w:szCs w:val="24"/>
          <w:highlight w:val="none"/>
        </w:rPr>
        <w:t xml:space="preserve">有权要求其补充必要的证明材料，质疑供应商未在法定时间内补充必要的证明材料的，不利后果由质疑供应商自行承担。</w:t>
      </w:r>
      <w:r>
        <w:rPr>
          <w:sz w:val="24"/>
          <w:szCs w:val="24"/>
          <w:highlight w:val="none"/>
        </w:rPr>
      </w:r>
      <w:r/>
    </w:p>
    <w:p>
      <w:pPr>
        <w:pStyle w:val="648"/>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648"/>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648"/>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648"/>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648"/>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648"/>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648"/>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代理公司</w:t>
      </w:r>
      <w:r>
        <w:rPr>
          <w:rFonts w:hint="eastAsia"/>
          <w:sz w:val="24"/>
          <w:szCs w:val="24"/>
        </w:rPr>
        <w:t xml:space="preserve">依法受理的质疑，将按照政府采购有关规定，在法定期限内作出答复。</w:t>
      </w:r>
      <w:r>
        <w:rPr>
          <w:sz w:val="24"/>
          <w:szCs w:val="24"/>
        </w:rPr>
      </w:r>
      <w:r/>
    </w:p>
    <w:p>
      <w:pPr>
        <w:pStyle w:val="648"/>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37.</w:t>
      </w:r>
      <w:r>
        <w:rPr>
          <w:rFonts w:hint="eastAsia"/>
          <w:sz w:val="28"/>
          <w:szCs w:val="28"/>
        </w:rPr>
        <w:t xml:space="preserve">质疑处理</w:t>
      </w:r>
      <w:r>
        <w:rPr>
          <w:sz w:val="28"/>
          <w:szCs w:val="28"/>
        </w:rPr>
      </w:r>
      <w:r/>
    </w:p>
    <w:p>
      <w:pPr>
        <w:pStyle w:val="648"/>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648"/>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648"/>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648"/>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648"/>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648"/>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648"/>
        <w:ind w:firstLine="480"/>
        <w:jc w:val="left"/>
        <w:spacing w:line="500" w:lineRule="exact"/>
        <w:rPr>
          <w:sz w:val="24"/>
          <w:szCs w:val="24"/>
        </w:rPr>
      </w:pPr>
      <w:r>
        <w:rPr>
          <w:rFonts w:hint="eastAsia"/>
          <w:sz w:val="24"/>
          <w:szCs w:val="24"/>
        </w:rPr>
        <w:t xml:space="preserve">37.7 未尽事宜，依照有关</w:t>
      </w:r>
      <w:r>
        <w:rPr>
          <w:rFonts w:hint="eastAsia"/>
          <w:sz w:val="24"/>
          <w:szCs w:val="24"/>
          <w:lang w:eastAsia="zh-CN"/>
        </w:rPr>
        <w:t xml:space="preserve">法律法规</w:t>
      </w:r>
      <w:r>
        <w:rPr>
          <w:rFonts w:hint="eastAsia"/>
          <w:sz w:val="24"/>
          <w:szCs w:val="24"/>
        </w:rPr>
        <w:t xml:space="preserve">执行。</w:t>
      </w:r>
      <w:r>
        <w:rPr>
          <w:sz w:val="24"/>
          <w:szCs w:val="24"/>
        </w:rPr>
      </w:r>
      <w:r/>
    </w:p>
    <w:p>
      <w:pPr>
        <w:pStyle w:val="650"/>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651"/>
        <w:ind w:firstLine="562"/>
        <w:jc w:val="left"/>
        <w:spacing w:before="0" w:after="0" w:line="360" w:lineRule="auto"/>
        <w:rPr>
          <w:sz w:val="28"/>
          <w:szCs w:val="28"/>
        </w:rPr>
      </w:pPr>
      <w:r>
        <w:rPr>
          <w:rFonts w:hint="eastAsia"/>
          <w:sz w:val="28"/>
          <w:szCs w:val="28"/>
          <w:lang w:eastAsia="zh-CN"/>
        </w:rPr>
        <w:t xml:space="preserve">38.</w:t>
      </w:r>
      <w:r>
        <w:rPr>
          <w:rFonts w:hint="eastAsia"/>
          <w:sz w:val="28"/>
          <w:szCs w:val="28"/>
        </w:rPr>
        <w:t xml:space="preserve">促进中小企业发展</w:t>
      </w:r>
      <w:r>
        <w:rPr>
          <w:sz w:val="28"/>
          <w:szCs w:val="28"/>
        </w:rPr>
      </w:r>
      <w:r/>
    </w:p>
    <w:p>
      <w:pPr>
        <w:pStyle w:val="648"/>
        <w:ind w:firstLine="480"/>
        <w:jc w:val="left"/>
        <w:spacing w:line="500" w:lineRule="exact"/>
        <w:rPr>
          <w:sz w:val="24"/>
          <w:szCs w:val="24"/>
          <w:highlight w:val="none"/>
        </w:rPr>
      </w:pPr>
      <w:r>
        <w:rPr>
          <w:rFonts w:hint="eastAsia"/>
          <w:sz w:val="24"/>
          <w:szCs w:val="24"/>
          <w:highlight w:val="none"/>
        </w:rPr>
        <w:t xml:space="preserve">38.1 本项目执行《关于印发</w:t>
      </w:r>
      <w:r>
        <w:rPr>
          <w:rFonts w:hint="eastAsia"/>
          <w:sz w:val="24"/>
          <w:szCs w:val="24"/>
          <w:highlight w:val="none"/>
          <w:lang w:eastAsia="zh-CN"/>
        </w:rPr>
        <w:t xml:space="preserve">〈</w:t>
      </w:r>
      <w:r>
        <w:rPr>
          <w:rFonts w:hint="eastAsia"/>
          <w:sz w:val="24"/>
          <w:szCs w:val="24"/>
          <w:highlight w:val="none"/>
        </w:rPr>
        <w:t xml:space="preserve">政府采购促进中小企业发展管理办法</w:t>
      </w:r>
      <w:r>
        <w:rPr>
          <w:rFonts w:hint="eastAsia"/>
          <w:sz w:val="24"/>
          <w:szCs w:val="24"/>
          <w:highlight w:val="none"/>
          <w:lang w:eastAsia="zh-CN"/>
        </w:rPr>
        <w:t xml:space="preserve">〉的通知》</w:t>
      </w:r>
      <w:r>
        <w:rPr>
          <w:rFonts w:hint="eastAsia"/>
          <w:sz w:val="24"/>
          <w:szCs w:val="24"/>
          <w:highlight w:val="none"/>
        </w:rPr>
        <w:t xml:space="preserve">（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highlight w:val="none"/>
        </w:rPr>
      </w:r>
      <w:r/>
    </w:p>
    <w:p>
      <w:pPr>
        <w:pStyle w:val="648"/>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rPr>
          <w:sz w:val="24"/>
          <w:szCs w:val="24"/>
          <w:highlight w:val="none"/>
        </w:rPr>
      </w:r>
      <w:r/>
    </w:p>
    <w:p>
      <w:pPr>
        <w:pStyle w:val="648"/>
        <w:ind w:firstLine="480"/>
        <w:jc w:val="left"/>
        <w:spacing w:line="500" w:lineRule="exact"/>
        <w:rPr>
          <w:sz w:val="24"/>
          <w:szCs w:val="24"/>
          <w:highlight w:val="none"/>
        </w:rPr>
      </w:pPr>
      <w:r>
        <w:rPr>
          <w:rFonts w:hint="eastAsia"/>
          <w:sz w:val="24"/>
          <w:szCs w:val="24"/>
          <w:highlight w:val="none"/>
        </w:rPr>
        <w:t xml:space="preserve">（1）投标人提供的货物全部由中型企业、小型企业、微型企业制造的，提供《中小企业声明函》（第六章 投标文件格式）。</w:t>
      </w:r>
      <w:r>
        <w:rPr>
          <w:sz w:val="24"/>
          <w:szCs w:val="24"/>
          <w:highlight w:val="none"/>
        </w:rPr>
      </w:r>
      <w:r/>
    </w:p>
    <w:p>
      <w:pPr>
        <w:pStyle w:val="648"/>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sz w:val="24"/>
          <w:szCs w:val="24"/>
          <w:highlight w:val="none"/>
        </w:rPr>
      </w:r>
      <w:r/>
    </w:p>
    <w:p>
      <w:pPr>
        <w:pStyle w:val="648"/>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highlight w:val="none"/>
        </w:rPr>
      </w:r>
      <w:r/>
    </w:p>
    <w:p>
      <w:pPr>
        <w:pStyle w:val="648"/>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rPr>
          <w:sz w:val="24"/>
          <w:szCs w:val="24"/>
          <w:highlight w:val="none"/>
        </w:rPr>
      </w:r>
      <w:r/>
    </w:p>
    <w:p>
      <w:pPr>
        <w:pStyle w:val="651"/>
        <w:ind w:firstLine="562"/>
        <w:jc w:val="left"/>
        <w:spacing w:before="0" w:after="0" w:line="360" w:lineRule="auto"/>
        <w:rPr>
          <w:sz w:val="28"/>
          <w:szCs w:val="28"/>
        </w:rPr>
      </w:pPr>
      <w:r>
        <w:rPr>
          <w:rFonts w:hint="eastAsia"/>
          <w:sz w:val="28"/>
          <w:szCs w:val="28"/>
          <w:lang w:eastAsia="zh-CN"/>
        </w:rPr>
        <w:t xml:space="preserve">39.</w:t>
      </w:r>
      <w:r>
        <w:rPr>
          <w:rFonts w:hint="eastAsia"/>
          <w:sz w:val="28"/>
          <w:szCs w:val="28"/>
        </w:rPr>
        <w:t xml:space="preserve">支持绿色发展</w:t>
      </w:r>
      <w:r>
        <w:rPr>
          <w:sz w:val="28"/>
          <w:szCs w:val="28"/>
        </w:rPr>
      </w:r>
      <w:r/>
    </w:p>
    <w:p>
      <w:pPr>
        <w:pStyle w:val="648"/>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648"/>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sz w:val="24"/>
          <w:szCs w:val="24"/>
          <w:lang w:eastAsia="zh-CN"/>
        </w:rPr>
        <w:t xml:space="preserve">》《</w:t>
      </w:r>
      <w:r>
        <w:rPr>
          <w:rFonts w:hint="eastAsia"/>
          <w:sz w:val="24"/>
          <w:szCs w:val="24"/>
        </w:rPr>
        <w:t xml:space="preserve">快递包装政府采购需求标准（试行）》。</w:t>
      </w:r>
      <w:r>
        <w:rPr>
          <w:sz w:val="24"/>
          <w:szCs w:val="24"/>
        </w:rPr>
      </w:r>
      <w:r/>
    </w:p>
    <w:p>
      <w:pPr>
        <w:pStyle w:val="648"/>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651"/>
        <w:ind w:firstLine="562"/>
        <w:jc w:val="left"/>
        <w:spacing w:before="0" w:after="0" w:line="360" w:lineRule="auto"/>
        <w:rPr>
          <w:sz w:val="28"/>
          <w:szCs w:val="28"/>
        </w:rPr>
      </w:pPr>
      <w:r>
        <w:rPr>
          <w:rFonts w:hint="eastAsia"/>
          <w:sz w:val="28"/>
          <w:szCs w:val="28"/>
          <w:lang w:eastAsia="zh-CN"/>
        </w:rPr>
        <w:t xml:space="preserve">40.</w:t>
      </w:r>
      <w:r>
        <w:rPr>
          <w:rFonts w:hint="eastAsia"/>
          <w:sz w:val="28"/>
          <w:szCs w:val="28"/>
        </w:rPr>
        <w:t xml:space="preserve">政府采购需求标准</w:t>
      </w:r>
      <w:r>
        <w:rPr>
          <w:sz w:val="28"/>
          <w:szCs w:val="28"/>
        </w:rPr>
      </w:r>
      <w:r/>
    </w:p>
    <w:p>
      <w:pPr>
        <w:pStyle w:val="648"/>
        <w:ind w:firstLine="480"/>
        <w:jc w:val="left"/>
        <w:spacing w:line="500" w:lineRule="exact"/>
        <w:rPr>
          <w:sz w:val="24"/>
          <w:szCs w:val="24"/>
        </w:rPr>
      </w:pPr>
      <w:r>
        <w:rPr>
          <w:rFonts w:hint="eastAsia"/>
          <w:sz w:val="24"/>
          <w:szCs w:val="24"/>
        </w:rPr>
        <w:t xml:space="preserve">40.1 本项目执行《绿色数据中心政府采购需求标准（试行）</w:t>
      </w:r>
      <w:r>
        <w:rPr>
          <w:rFonts w:hint="eastAsia"/>
          <w:sz w:val="24"/>
          <w:szCs w:val="24"/>
          <w:lang w:eastAsia="zh-CN"/>
        </w:rPr>
        <w:t xml:space="preserve">》《</w:t>
      </w:r>
      <w:r>
        <w:rPr>
          <w:rFonts w:hint="eastAsia"/>
          <w:sz w:val="24"/>
          <w:szCs w:val="24"/>
        </w:rPr>
        <w:t xml:space="preserve">台式计算机政府采购需求标准（2023年版）</w:t>
      </w:r>
      <w:r>
        <w:rPr>
          <w:rFonts w:hint="eastAsia"/>
          <w:sz w:val="24"/>
          <w:szCs w:val="24"/>
          <w:lang w:eastAsia="zh-CN"/>
        </w:rPr>
        <w:t xml:space="preserve">》《</w:t>
      </w:r>
      <w:r>
        <w:rPr>
          <w:rFonts w:hint="eastAsia"/>
          <w:sz w:val="24"/>
          <w:szCs w:val="24"/>
        </w:rPr>
        <w:t xml:space="preserve">便携式计算机政府采购需求标准（2023年版）</w:t>
      </w:r>
      <w:r>
        <w:rPr>
          <w:rFonts w:hint="eastAsia"/>
          <w:sz w:val="24"/>
          <w:szCs w:val="24"/>
          <w:lang w:eastAsia="zh-CN"/>
        </w:rPr>
        <w:t xml:space="preserve">》《</w:t>
      </w:r>
      <w:r>
        <w:rPr>
          <w:rFonts w:hint="eastAsia"/>
          <w:sz w:val="24"/>
          <w:szCs w:val="24"/>
        </w:rPr>
        <w:t xml:space="preserve">一体式计算机政府采购需求标准（2023年版）</w:t>
      </w:r>
      <w:r>
        <w:rPr>
          <w:rFonts w:hint="eastAsia"/>
          <w:sz w:val="24"/>
          <w:szCs w:val="24"/>
          <w:lang w:eastAsia="zh-CN"/>
        </w:rPr>
        <w:t xml:space="preserve">》《</w:t>
      </w:r>
      <w:r>
        <w:rPr>
          <w:rFonts w:hint="eastAsia"/>
          <w:sz w:val="24"/>
          <w:szCs w:val="24"/>
        </w:rPr>
        <w:t xml:space="preserve">工作站政府采购需求标准（2023年版）</w:t>
      </w:r>
      <w:r>
        <w:rPr>
          <w:rFonts w:hint="eastAsia"/>
          <w:sz w:val="24"/>
          <w:szCs w:val="24"/>
          <w:lang w:eastAsia="zh-CN"/>
        </w:rPr>
        <w:t xml:space="preserve">》《</w:t>
      </w:r>
      <w:r>
        <w:rPr>
          <w:rFonts w:hint="eastAsia"/>
          <w:sz w:val="24"/>
          <w:szCs w:val="24"/>
        </w:rPr>
        <w:t xml:space="preserve">通用服务器政府采购需求标准（2023年版）</w:t>
      </w:r>
      <w:r>
        <w:rPr>
          <w:rFonts w:hint="eastAsia"/>
          <w:sz w:val="24"/>
          <w:szCs w:val="24"/>
          <w:lang w:eastAsia="zh-CN"/>
        </w:rPr>
        <w:t xml:space="preserve">》《</w:t>
      </w:r>
      <w:r>
        <w:rPr>
          <w:rFonts w:hint="eastAsia"/>
          <w:sz w:val="24"/>
          <w:szCs w:val="24"/>
        </w:rPr>
        <w:t xml:space="preserve">操作系统政府采购需求标准（2023年版）</w:t>
      </w:r>
      <w:r>
        <w:rPr>
          <w:rFonts w:hint="eastAsia"/>
          <w:sz w:val="24"/>
          <w:szCs w:val="24"/>
          <w:lang w:eastAsia="zh-CN"/>
        </w:rPr>
        <w:t xml:space="preserve">》《</w:t>
      </w:r>
      <w:r>
        <w:rPr>
          <w:rFonts w:hint="eastAsia"/>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648"/>
        <w:jc w:val="left"/>
        <w:widowControl/>
        <w:rPr>
          <w:sz w:val="24"/>
          <w:szCs w:val="24"/>
        </w:rPr>
      </w:pPr>
      <w:r>
        <w:rPr>
          <w:sz w:val="24"/>
          <w:szCs w:val="24"/>
        </w:rPr>
        <w:br w:type="page" w:clear="all"/>
      </w:r>
      <w:r>
        <w:rPr>
          <w:sz w:val="24"/>
          <w:szCs w:val="24"/>
        </w:rPr>
      </w:r>
      <w:r/>
    </w:p>
    <w:p>
      <w:pPr>
        <w:pStyle w:val="649"/>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663"/>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663"/>
        <w:jc w:val="center"/>
        <w:spacing w:after="0"/>
        <w:rPr>
          <w:rFonts w:ascii="宋体" w:hAnsi="宋体" w:cs="宋体"/>
          <w:b/>
          <w:bCs/>
          <w:spacing w:val="-20"/>
          <w:sz w:val="48"/>
          <w:szCs w:val="48"/>
        </w:rPr>
      </w:pPr>
      <w:r>
        <w:rPr>
          <w:rFonts w:ascii="宋体" w:hAnsi="宋体" w:cs="宋体"/>
          <w:b/>
          <w:bCs/>
          <w:spacing w:val="-20"/>
          <w:sz w:val="48"/>
          <w:szCs w:val="48"/>
        </w:rPr>
      </w:r>
      <w:r/>
    </w:p>
    <w:p>
      <w:pPr>
        <w:pStyle w:val="663"/>
        <w:jc w:val="center"/>
        <w:spacing w:after="0"/>
        <w:rPr>
          <w:rFonts w:ascii="宋体" w:hAnsi="宋体" w:cs="宋体"/>
          <w:b/>
          <w:bCs/>
          <w:spacing w:val="-20"/>
          <w:sz w:val="48"/>
          <w:szCs w:val="48"/>
        </w:rPr>
      </w:pPr>
      <w:r>
        <w:rPr>
          <w:rFonts w:ascii="宋体" w:hAnsi="宋体" w:cs="宋体"/>
          <w:b/>
          <w:bCs/>
          <w:spacing w:val="-20"/>
          <w:sz w:val="48"/>
          <w:szCs w:val="48"/>
        </w:rPr>
      </w:r>
      <w:r/>
    </w:p>
    <w:p>
      <w:pPr>
        <w:pStyle w:val="648"/>
        <w:jc w:val="center"/>
        <w:widowControl/>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连云港市政府采购合同</w:t>
      </w:r>
      <w:r>
        <w:rPr>
          <w:rFonts w:hint="eastAsia" w:ascii="宋体" w:hAnsi="宋体" w:eastAsia="宋体" w:cs="宋体"/>
          <w:b/>
          <w:bCs/>
          <w:spacing w:val="-20"/>
          <w:sz w:val="48"/>
          <w:szCs w:val="48"/>
        </w:rPr>
      </w:r>
      <w:r/>
    </w:p>
    <w:p>
      <w:pPr>
        <w:pStyle w:val="648"/>
        <w:jc w:val="left"/>
        <w:widowControl/>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48"/>
        <w:jc w:val="left"/>
        <w:widowControl/>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48"/>
        <w:jc w:val="left"/>
        <w:widowControl/>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48"/>
        <w:jc w:val="left"/>
        <w:widowControl/>
        <w:rPr>
          <w:rFonts w:hint="eastAsia" w:ascii="宋体" w:hAnsi="宋体" w:eastAsia="宋体" w:cs="宋体"/>
          <w:b w:val="0"/>
          <w:bCs w:val="0"/>
          <w:spacing w:val="-20"/>
          <w:sz w:val="30"/>
          <w:szCs w:val="30"/>
        </w:rPr>
      </w:pPr>
      <w:r>
        <w:rPr>
          <w:rFonts w:hint="eastAsia" w:ascii="宋体" w:hAnsi="宋体" w:eastAsia="宋体" w:cs="宋体"/>
          <w:b w:val="0"/>
          <w:bCs w:val="0"/>
          <w:spacing w:val="-20"/>
          <w:sz w:val="30"/>
          <w:szCs w:val="30"/>
        </w:rPr>
        <w:t xml:space="preserve">项目名称：</w:t>
      </w:r>
      <w:r>
        <w:rPr>
          <w:rFonts w:hint="eastAsia" w:ascii="宋体" w:hAnsi="宋体" w:eastAsia="宋体" w:cs="宋体"/>
          <w:b w:val="0"/>
          <w:bCs w:val="0"/>
          <w:spacing w:val="-20"/>
          <w:sz w:val="30"/>
          <w:szCs w:val="30"/>
        </w:rPr>
      </w:r>
      <w:r/>
    </w:p>
    <w:p>
      <w:pPr>
        <w:pStyle w:val="648"/>
        <w:jc w:val="left"/>
        <w:widowControl/>
        <w:rPr>
          <w:rFonts w:hint="eastAsia" w:ascii="宋体" w:hAnsi="宋体" w:eastAsia="宋体" w:cs="宋体"/>
          <w:b w:val="0"/>
          <w:bCs w:val="0"/>
          <w:spacing w:val="-20"/>
          <w:sz w:val="30"/>
          <w:szCs w:val="30"/>
        </w:rPr>
      </w:pPr>
      <w:r>
        <w:rPr>
          <w:rFonts w:hint="eastAsia" w:ascii="宋体" w:hAnsi="宋体" w:eastAsia="宋体" w:cs="宋体"/>
          <w:b w:val="0"/>
          <w:bCs w:val="0"/>
          <w:spacing w:val="-20"/>
          <w:sz w:val="30"/>
          <w:szCs w:val="30"/>
        </w:rPr>
        <w:t xml:space="preserve">合同编号：</w:t>
      </w:r>
      <w:r>
        <w:rPr>
          <w:rFonts w:hint="eastAsia" w:ascii="宋体" w:hAnsi="宋体" w:eastAsia="宋体" w:cs="宋体"/>
          <w:b w:val="0"/>
          <w:bCs w:val="0"/>
          <w:spacing w:val="-20"/>
          <w:sz w:val="30"/>
          <w:szCs w:val="30"/>
        </w:rPr>
      </w:r>
      <w:r/>
    </w:p>
    <w:p>
      <w:pPr>
        <w:pStyle w:val="648"/>
        <w:jc w:val="left"/>
        <w:widowControl/>
        <w:rPr>
          <w:rFonts w:hint="eastAsia" w:ascii="宋体" w:hAnsi="宋体" w:eastAsia="宋体" w:cs="宋体"/>
          <w:b w:val="0"/>
          <w:bCs w:val="0"/>
          <w:spacing w:val="-20"/>
          <w:sz w:val="30"/>
          <w:szCs w:val="30"/>
        </w:rPr>
      </w:pPr>
      <w:r>
        <w:rPr>
          <w:rFonts w:hint="eastAsia" w:ascii="宋体" w:hAnsi="宋体" w:eastAsia="宋体" w:cs="宋体"/>
          <w:b w:val="0"/>
          <w:bCs w:val="0"/>
          <w:spacing w:val="-20"/>
          <w:sz w:val="30"/>
          <w:szCs w:val="30"/>
        </w:rPr>
        <w:t xml:space="preserve">甲    方：</w:t>
      </w:r>
      <w:r>
        <w:rPr>
          <w:rFonts w:hint="eastAsia" w:ascii="宋体" w:hAnsi="宋体" w:eastAsia="宋体" w:cs="宋体"/>
          <w:b w:val="0"/>
          <w:bCs w:val="0"/>
          <w:spacing w:val="-20"/>
          <w:sz w:val="30"/>
          <w:szCs w:val="30"/>
        </w:rPr>
      </w:r>
      <w:r/>
    </w:p>
    <w:p>
      <w:pPr>
        <w:pStyle w:val="648"/>
        <w:jc w:val="left"/>
        <w:widowControl/>
        <w:rPr>
          <w:rFonts w:hint="eastAsia" w:ascii="宋体" w:hAnsi="宋体" w:eastAsia="宋体" w:cs="宋体"/>
          <w:b w:val="0"/>
          <w:bCs w:val="0"/>
          <w:spacing w:val="-20"/>
          <w:sz w:val="30"/>
          <w:szCs w:val="30"/>
        </w:rPr>
      </w:pPr>
      <w:r>
        <w:rPr>
          <w:rFonts w:hint="eastAsia" w:ascii="宋体" w:hAnsi="宋体" w:eastAsia="宋体" w:cs="宋体"/>
          <w:b w:val="0"/>
          <w:bCs w:val="0"/>
          <w:spacing w:val="-20"/>
          <w:sz w:val="30"/>
          <w:szCs w:val="30"/>
        </w:rPr>
        <w:t xml:space="preserve">乙    方：</w:t>
      </w:r>
      <w:r>
        <w:rPr>
          <w:rFonts w:hint="eastAsia" w:ascii="宋体" w:hAnsi="宋体" w:eastAsia="宋体" w:cs="宋体"/>
          <w:b w:val="0"/>
          <w:bCs w:val="0"/>
          <w:spacing w:val="-20"/>
          <w:sz w:val="30"/>
          <w:szCs w:val="30"/>
        </w:rPr>
      </w:r>
      <w:r/>
    </w:p>
    <w:p>
      <w:pPr>
        <w:pStyle w:val="648"/>
        <w:jc w:val="left"/>
        <w:widowControl/>
        <w:rPr>
          <w:rFonts w:hint="eastAsia" w:ascii="黑体" w:hAnsi="黑体" w:eastAsia="黑体" w:cs="Times New Roman"/>
          <w:sz w:val="28"/>
          <w:szCs w:val="28"/>
        </w:rPr>
      </w:pPr>
      <w:r>
        <w:rPr>
          <w:rFonts w:hint="eastAsia" w:ascii="宋体" w:hAnsi="宋体" w:eastAsia="宋体" w:cs="宋体"/>
          <w:b w:val="0"/>
          <w:bCs w:val="0"/>
          <w:spacing w:val="-20"/>
          <w:sz w:val="30"/>
          <w:szCs w:val="30"/>
        </w:rPr>
        <w:t xml:space="preserve">签订时间：</w:t>
      </w:r>
      <w:r>
        <w:rPr>
          <w:rFonts w:ascii="Times New Roman" w:hAnsi="Times New Roman" w:eastAsia="黑体" w:cs="Times New Roman"/>
          <w:b w:val="0"/>
          <w:bCs w:val="0"/>
          <w:sz w:val="30"/>
          <w:szCs w:val="30"/>
        </w:rPr>
        <w:br w:type="page" w:clear="all"/>
      </w:r>
      <w:bookmarkEnd w:id="3"/>
      <w:r>
        <w:rPr>
          <w:rFonts w:hint="eastAsia" w:ascii="黑体" w:hAnsi="黑体" w:eastAsia="黑体" w:cs="Times New Roman"/>
          <w:sz w:val="28"/>
          <w:szCs w:val="28"/>
        </w:rPr>
        <w:t xml:space="preserve">甲方：【采购单位】</w:t>
      </w:r>
      <w:r>
        <w:rPr>
          <w:rFonts w:hint="eastAsia" w:ascii="黑体" w:hAnsi="黑体" w:eastAsia="黑体" w:cs="Times New Roman"/>
          <w:sz w:val="28"/>
          <w:szCs w:val="28"/>
        </w:rPr>
      </w:r>
      <w:r/>
    </w:p>
    <w:p>
      <w:pPr>
        <w:pStyle w:val="648"/>
        <w:jc w:val="lef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乙方：（卖方）_________</w:t>
      </w:r>
      <w:r>
        <w:rPr>
          <w:rFonts w:hint="eastAsia" w:ascii="黑体" w:hAnsi="黑体" w:eastAsia="黑体" w:cs="Times New Roman"/>
          <w:sz w:val="28"/>
          <w:szCs w:val="28"/>
        </w:rPr>
      </w:r>
      <w:r/>
    </w:p>
    <w:p>
      <w:pPr>
        <w:pStyle w:val="648"/>
        <w:jc w:val="lef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甲、乙双方根据年月日【标段名称】项目（标段编号：【标段编号】）的采购结果，签订本合同。</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ascii="Calibri" w:hAnsi="Calibri" w:eastAsia="宋体" w:cs="Times New Roman"/>
          <w:szCs w:val="24"/>
        </w:rPr>
      </w:pPr>
      <w:r>
        <w:rPr>
          <w:rFonts w:hint="eastAsia"/>
        </w:rPr>
        <w:t xml:space="preserve">一、货物内容</w:t>
      </w:r>
      <w:r>
        <w:rPr>
          <w:rFonts w:hint="eastAsia" w:ascii="Calibri" w:hAnsi="Calibri" w:eastAsia="宋体" w:cs="Times New Roman"/>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1.1 货物名称：</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1.2 型号规格：</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1.3 技术参数：</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1.4 数量（单位）：</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二、合同金额</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2.1 本合同金额为（大写）：_______________元（¥_____________）人民币。</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（详见</w:t>
      </w:r>
      <w:r>
        <w:rPr>
          <w:rFonts w:hint="eastAsia" w:eastAsia="宋体" w:cs="Times New Roman"/>
          <w:sz w:val="24"/>
          <w:szCs w:val="24"/>
          <w:lang w:val="en-US" w:eastAsia="zh-CN"/>
        </w:rPr>
        <w:t xml:space="preserve">投标</w:t>
      </w:r>
      <w:r>
        <w:rPr>
          <w:rFonts w:hint="eastAsia" w:ascii="Calibri" w:hAnsi="Calibri" w:eastAsia="宋体" w:cs="Times New Roman"/>
          <w:sz w:val="24"/>
          <w:szCs w:val="24"/>
        </w:rPr>
        <w:t xml:space="preserve">报价表）</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三、技术资料</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3.1 乙方应按</w:t>
      </w:r>
      <w:r>
        <w:rPr>
          <w:rFonts w:hint="eastAsia" w:eastAsia="宋体" w:cs="Times New Roman"/>
          <w:sz w:val="24"/>
          <w:szCs w:val="24"/>
          <w:lang w:eastAsia="zh-CN"/>
        </w:rPr>
        <w:t xml:space="preserve">招标文件</w:t>
      </w:r>
      <w:r>
        <w:rPr>
          <w:rFonts w:hint="eastAsia" w:ascii="Calibri" w:hAnsi="Calibri" w:eastAsia="宋体" w:cs="Times New Roman"/>
          <w:sz w:val="24"/>
          <w:szCs w:val="24"/>
        </w:rPr>
        <w:t xml:space="preserve">规定的时间向甲方提供使用货物的有关技术资料。</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四、知识产权</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4.1 乙方应保证所提供的货物或其任何一部分均不会侵犯任何第三方的专利权、商标权或著作权。</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五、无产权瑕疵条款</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六、履约保证金</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6.1 本项目收取履约保证金，金额为合同金额的</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10</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%。乙方提交人民币　　　　　　元作为本合同的履约保证金。乙方应当以金融机构、担保机构出具的保函等非现金形式在合同签订前提交。中标人可自愿使用履约保函（保险）代替交纳履约保证金，详情请见《关于在全省政府采购领域推行电子履约保函（保险）的通知》（苏财购〔2023〕150号）规定。</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6.2 履约保证金在中标供应商按合同约定交货验收合格后无息退还。</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6.3 乙方违约的，甲方将扣除其全部或部分履约保证金。如乙方违约给甲方造成的损失超过履约保证金的，应当依法赔偿超过部分的损失。</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七、质保期和质保金</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7.1 质保期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 年（自交货验收合格之日起计）。</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7.2 质保金</w:t>
      </w:r>
      <w:r>
        <w:rPr>
          <w:rFonts w:hint="eastAsia" w:eastAsia="宋体" w:cs="Times New Roman"/>
          <w:sz w:val="24"/>
          <w:szCs w:val="24"/>
          <w:u w:val="single"/>
          <w:lang w:val="en-US" w:eastAsia="zh-CN"/>
        </w:rPr>
        <w:t xml:space="preserve">/</w:t>
      </w:r>
      <w:r>
        <w:rPr>
          <w:rFonts w:hint="eastAsia" w:ascii="Calibri" w:hAnsi="Calibri" w:eastAsia="宋体" w:cs="Times New Roman"/>
          <w:sz w:val="24"/>
          <w:szCs w:val="24"/>
        </w:rPr>
        <w:t xml:space="preserve"> 。</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八、交货期、交货方式及交货地点</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8.1 交货期：</w:t>
      </w:r>
      <w:r>
        <w:rPr>
          <w:rFonts w:hint="eastAsia" w:ascii="Calibri" w:hAnsi="Calibri" w:eastAsia="宋体" w:cs="Times New Roman"/>
          <w:sz w:val="24"/>
          <w:szCs w:val="24"/>
          <w:u w:val="single"/>
        </w:rPr>
        <w:t xml:space="preserve">合同签订后90天内完成制作、安装调试，并经验收合格。</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u w:val="single"/>
        </w:rPr>
      </w:pPr>
      <w:r>
        <w:rPr>
          <w:rFonts w:hint="eastAsia" w:ascii="Calibri" w:hAnsi="Calibri" w:eastAsia="宋体" w:cs="Times New Roman"/>
          <w:sz w:val="24"/>
          <w:szCs w:val="24"/>
        </w:rPr>
        <w:t xml:space="preserve">8.2 交货方式：</w:t>
      </w:r>
      <w:r>
        <w:rPr>
          <w:rFonts w:hint="eastAsia" w:ascii="Calibri" w:hAnsi="Calibri" w:eastAsia="宋体" w:cs="Times New Roman"/>
          <w:sz w:val="24"/>
          <w:szCs w:val="24"/>
          <w:u w:val="single"/>
        </w:rPr>
        <w:t xml:space="preserve">现场</w:t>
      </w:r>
      <w:r>
        <w:rPr>
          <w:rFonts w:hint="eastAsia" w:ascii="Calibri" w:hAnsi="Calibri" w:eastAsia="宋体" w:cs="Times New Roman"/>
          <w:sz w:val="24"/>
          <w:szCs w:val="24"/>
          <w:u w:val="single"/>
          <w:lang w:val="en-US" w:eastAsia="zh-CN"/>
        </w:rPr>
        <w:t xml:space="preserve">交货</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8.3 交货地点： </w:t>
      </w:r>
      <w:r>
        <w:rPr>
          <w:rFonts w:hint="eastAsia" w:ascii="Calibri" w:hAnsi="Calibri" w:eastAsia="宋体" w:cs="Times New Roman"/>
          <w:sz w:val="24"/>
          <w:szCs w:val="24"/>
          <w:u w:val="single"/>
        </w:rPr>
        <w:t xml:space="preserve">采购人指定地点  </w:t>
      </w:r>
      <w:r>
        <w:rPr>
          <w:rFonts w:hint="eastAsia" w:ascii="Calibri" w:hAnsi="Calibri" w:eastAsia="宋体" w:cs="Times New Roman"/>
          <w:sz w:val="24"/>
          <w:szCs w:val="24"/>
        </w:rPr>
        <w:t xml:space="preserve">  。</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九、合同款支付</w:t>
      </w:r>
      <w:r>
        <w:rPr>
          <w:rFonts w:hint="eastAsia"/>
        </w:rPr>
      </w:r>
      <w:r/>
    </w:p>
    <w:p>
      <w:pPr>
        <w:pStyle w:val="648"/>
        <w:ind w:firstLine="480"/>
        <w:jc w:val="left"/>
        <w:pageBreakBefore w:val="0"/>
        <w:spacing w:line="360" w:lineRule="auto"/>
        <w:widowControl w:val="off"/>
        <w:rPr>
          <w:rFonts w:hint="eastAsia" w:ascii="Calibri" w:hAnsi="Calibri" w:eastAsia="宋体" w:cs="Times New Roman"/>
          <w:b/>
          <w:bCs/>
          <w:sz w:val="24"/>
          <w:szCs w:val="24"/>
          <w:highlight w:val="none"/>
          <w:u w:val="single"/>
        </w:rPr>
      </w:pPr>
      <w:r>
        <w:rPr>
          <w:rFonts w:hint="eastAsia" w:ascii="Calibri" w:hAnsi="Calibri" w:eastAsia="宋体" w:cs="Times New Roman"/>
          <w:sz w:val="24"/>
          <w:szCs w:val="24"/>
        </w:rPr>
        <w:t xml:space="preserve">9.1 付款方式：</w:t>
      </w:r>
      <w:r>
        <w:rPr>
          <w:rFonts w:hint="eastAsia" w:ascii="Calibri" w:hAnsi="Calibri" w:eastAsia="宋体" w:cs="Times New Roman"/>
          <w:b/>
          <w:bCs/>
          <w:sz w:val="24"/>
          <w:szCs w:val="24"/>
          <w:highlight w:val="none"/>
          <w:u w:val="single"/>
        </w:rPr>
        <w:t xml:space="preserve">合同签订后，支付合同价款的40%，进场制作、安装</w:t>
      </w:r>
      <w:r>
        <w:rPr>
          <w:rFonts w:hint="eastAsia" w:ascii="Calibri" w:hAnsi="Calibri" w:eastAsia="宋体" w:cs="Times New Roman"/>
          <w:b/>
          <w:bCs/>
          <w:sz w:val="24"/>
          <w:szCs w:val="24"/>
          <w:highlight w:val="none"/>
          <w:u w:val="single"/>
          <w:lang w:val="en-US" w:eastAsia="zh-CN"/>
        </w:rPr>
        <w:t xml:space="preserve">调试</w:t>
      </w:r>
      <w:r>
        <w:rPr>
          <w:rFonts w:hint="eastAsia" w:ascii="Calibri" w:hAnsi="Calibri" w:eastAsia="宋体" w:cs="Times New Roman"/>
          <w:b/>
          <w:bCs/>
          <w:sz w:val="24"/>
          <w:szCs w:val="24"/>
          <w:highlight w:val="none"/>
          <w:u w:val="single"/>
        </w:rPr>
        <w:t xml:space="preserve">完毕并经甲方验收合格后支付至合同价款的80%，经文物主管部门结项验收后，支付剩余款项。</w:t>
      </w:r>
      <w:r>
        <w:rPr>
          <w:rFonts w:hint="eastAsia" w:ascii="Calibri" w:hAnsi="Calibri" w:eastAsia="宋体" w:cs="Times New Roman"/>
          <w:b/>
          <w:bCs/>
          <w:sz w:val="24"/>
          <w:szCs w:val="24"/>
          <w:highlight w:val="none"/>
          <w:u w:val="single"/>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9.2 当采购数量与实际使用数量不一致时，乙方根据实际使用量提供产品和服务，合同的最终结算金额按实际使用量乘以中标单价进行计算。</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十、质量保证及售后服务</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10.1 乙方应按</w:t>
      </w:r>
      <w:r>
        <w:rPr>
          <w:rFonts w:hint="eastAsia" w:eastAsia="宋体" w:cs="Times New Roman"/>
          <w:sz w:val="24"/>
          <w:szCs w:val="24"/>
          <w:lang w:eastAsia="zh-CN"/>
        </w:rPr>
        <w:t xml:space="preserve">招标文件</w:t>
      </w:r>
      <w:r>
        <w:rPr>
          <w:rFonts w:hint="eastAsia" w:ascii="Calibri" w:hAnsi="Calibri" w:eastAsia="宋体" w:cs="Times New Roman"/>
          <w:sz w:val="24"/>
          <w:szCs w:val="24"/>
        </w:rPr>
        <w:t xml:space="preserve">规定的货物性能、技术要求、质量标准向甲方提供未经使用的全新产品。</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10.2 乙方提供的货物在质保期内因货物本身的质量问题发生故障，乙方应负责免费更换。对达不到技术要求者，根据实际情况，经双方协商，可按以下办法处理：</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（1）更换：由乙方承担所发生的全部费用。</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（2）贬值处理：由甲乙双方合议定价。</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（3）退货处理：乙方应退还甲方支付的合同款，同时应承担该货物的直接费用（运输、保险、检验、合同款利息及银行手续费等）。</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10.3 测试要求：乙方安装后现场测试，提供测试报告，甲方验收签字确认。</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十一、调试和验收</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11.1 甲方对乙方提交的货物依据</w:t>
      </w:r>
      <w:r>
        <w:rPr>
          <w:rFonts w:hint="eastAsia" w:eastAsia="宋体" w:cs="Times New Roman"/>
          <w:sz w:val="24"/>
          <w:szCs w:val="24"/>
          <w:lang w:eastAsia="zh-CN"/>
        </w:rPr>
        <w:t xml:space="preserve">招标文件</w:t>
      </w:r>
      <w:r>
        <w:rPr>
          <w:rFonts w:hint="eastAsia" w:ascii="Calibri" w:hAnsi="Calibri" w:eastAsia="宋体" w:cs="Times New Roman"/>
          <w:sz w:val="24"/>
          <w:szCs w:val="24"/>
        </w:rPr>
        <w:t xml:space="preserve">上的技术规格要求和国家有关质量标准进行现场初步验收，外观、说明书符合</w:t>
      </w:r>
      <w:r>
        <w:rPr>
          <w:rFonts w:hint="eastAsia" w:eastAsia="宋体" w:cs="Times New Roman"/>
          <w:sz w:val="24"/>
          <w:szCs w:val="24"/>
          <w:lang w:eastAsia="zh-CN"/>
        </w:rPr>
        <w:t xml:space="preserve">招标文件</w:t>
      </w:r>
      <w:r>
        <w:rPr>
          <w:rFonts w:hint="eastAsia" w:ascii="Calibri" w:hAnsi="Calibri" w:eastAsia="宋体" w:cs="Times New Roman"/>
          <w:sz w:val="24"/>
          <w:szCs w:val="24"/>
        </w:rPr>
        <w:t xml:space="preserve">技术要求的，给予签收，初步验收不合格的不予签收并可立即要求退换。货到后，甲方需在五个工作日内验收。在采购人将所有的货物按</w:t>
      </w:r>
      <w:r>
        <w:rPr>
          <w:rFonts w:hint="eastAsia" w:eastAsia="宋体" w:cs="Times New Roman"/>
          <w:sz w:val="24"/>
          <w:szCs w:val="24"/>
          <w:lang w:eastAsia="zh-CN"/>
        </w:rPr>
        <w:t xml:space="preserve">招标文件</w:t>
      </w:r>
      <w:r>
        <w:rPr>
          <w:rFonts w:hint="eastAsia" w:ascii="Calibri" w:hAnsi="Calibri" w:eastAsia="宋体" w:cs="Times New Roman"/>
          <w:sz w:val="24"/>
          <w:szCs w:val="24"/>
        </w:rPr>
        <w:t xml:space="preserve">要求和国家标准或行业标准进行检测验收后，发现有其他非故意的损坏或质量问题的，由中标供应商立即予以更换，不得拒绝和延误。</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11.2 乙方交货前应对产品作出全面检查和对验收文件进行整理，并列出清单，作为甲方收货验收和使用的技术条件依据，检验的结果应随货物交甲方。</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11.3 甲方对乙方提供的货物在使用前进行调试时，乙方需负责安装并培训甲方的使用操作人员，并协助甲方一起调试，直到符合技术要求，甲方才做最终验收。</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11.4 验收时乙方必须在现场，验收完毕后作出验收结果报告；安装调试费用由中标供应商负责。</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11.5 对技术复杂的项目，甲方可组织有关部门和专家进行验收，并出具验收报告，相关费用由甲乙双方协商解决。</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十二、货物包装、发运及运输</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12.1 乙方应在货物发运前对其进行满足运输距离、防潮、防震、防锈和防破损装卸等要求包装，以保证货物安全运达甲方指定地点。</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12.2 使用说明书、质量检验证明书、随配附件和工具以及清单一并附于货物内。</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12.3 乙方在货物发运手续办理完毕后24小时内或货到甲方48小时前通知甲方，以准备接货。</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12.4 货物在交付甲方前发生的风险均由乙方负责。</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12.5 货物在规定的交付期限内由乙方送达甲方指定的地点视为交付，乙方同时需通知甲方货物已送达。</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十三、违约责任</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13.1 甲方无正当理由拒收货物的，甲方向乙方偿付拒收合同款总值的</w:t>
      </w:r>
      <w:r>
        <w:rPr>
          <w:rFonts w:hint="eastAsia" w:eastAsia="宋体" w:cs="Times New Roman"/>
          <w:sz w:val="24"/>
          <w:szCs w:val="24"/>
          <w:lang w:eastAsia="zh-CN"/>
        </w:rPr>
        <w:t xml:space="preserve">5%</w:t>
      </w:r>
      <w:r>
        <w:rPr>
          <w:rFonts w:hint="eastAsia" w:ascii="Calibri" w:hAnsi="Calibri" w:eastAsia="宋体" w:cs="Times New Roman"/>
          <w:sz w:val="24"/>
          <w:szCs w:val="24"/>
        </w:rPr>
        <w:t xml:space="preserve">违约金。</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13.2 甲方无故逾期验收和办理合同款支付手续的，甲方应按逾期付款总额每日千分之五向乙方支付违约金。</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13.4 乙方所交的货物品种、型号、规格、技术参数、质量不符合合同规定及</w:t>
      </w:r>
      <w:r>
        <w:rPr>
          <w:rFonts w:hint="eastAsia" w:eastAsia="宋体" w:cs="Times New Roman"/>
          <w:sz w:val="24"/>
          <w:szCs w:val="24"/>
          <w:lang w:eastAsia="zh-CN"/>
        </w:rPr>
        <w:t xml:space="preserve">招标文件</w:t>
      </w:r>
      <w:r>
        <w:rPr>
          <w:rFonts w:hint="eastAsia" w:ascii="Calibri" w:hAnsi="Calibri" w:eastAsia="宋体" w:cs="Times New Roman"/>
          <w:sz w:val="24"/>
          <w:szCs w:val="24"/>
        </w:rPr>
        <w:t xml:space="preserve">规定标准的，甲方有权拒收该货物，乙方愿意更换货物但逾期交货的，按乙方逾期交货处理。乙方拒绝更换货物的，甲方可单方面解除合同。</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十四、不可抗力事件处理</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14.1 在合同有效期内，任何一方因不可抗力事件导致不能履行合同，则合同履行期可延长，其延长期与不可抗力影响期相同。</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14.2 不可抗力事件发生后，应立即通知对方，并寄送有关权威机构出具的证明。</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14.3 不可抗力事件延续120天以上，双方应通过友好协商，确定是否继续履行合同。</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十五、争议解决</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15.1 双方在执行合同中所发生的一切争议，应通过协商解决。如协商不成，按下列第（2）种方式解决：</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（1）向连云港仲裁委员会申请仲裁。</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（2）向合同签订地法院起诉，合同签订地在此约定为</w:t>
      </w:r>
      <w:r>
        <w:rPr>
          <w:rFonts w:hint="eastAsia" w:ascii="Calibri" w:hAnsi="Calibri" w:eastAsia="宋体" w:cs="Times New Roman"/>
          <w:sz w:val="24"/>
          <w:szCs w:val="24"/>
          <w:u w:val="single"/>
        </w:rPr>
        <w:t xml:space="preserve">连云港市海州区</w:t>
      </w:r>
      <w:r>
        <w:rPr>
          <w:rFonts w:hint="eastAsia" w:ascii="Calibri" w:hAnsi="Calibri" w:eastAsia="宋体" w:cs="Times New Roman"/>
          <w:sz w:val="24"/>
          <w:szCs w:val="24"/>
        </w:rPr>
        <w:t xml:space="preserve">。</w:t>
      </w:r>
      <w:r>
        <w:rPr>
          <w:rFonts w:hint="eastAsia" w:ascii="Calibri" w:hAnsi="Calibri" w:eastAsia="宋体" w:cs="Times New Roman"/>
          <w:sz w:val="24"/>
          <w:szCs w:val="24"/>
        </w:rPr>
      </w:r>
      <w:r/>
    </w:p>
    <w:p>
      <w:pPr>
        <w:pStyle w:val="652"/>
        <w:pageBreakBefore w:val="0"/>
        <w:spacing w:before="0" w:after="0" w:line="360" w:lineRule="auto"/>
        <w:widowControl w:val="off"/>
        <w:rPr>
          <w:rFonts w:hint="eastAsia"/>
        </w:rPr>
      </w:pPr>
      <w:r>
        <w:rPr>
          <w:rFonts w:hint="eastAsia"/>
        </w:rPr>
        <w:t xml:space="preserve">十六、合同生效及其它</w:t>
      </w:r>
      <w:r>
        <w:rPr>
          <w:rFonts w:hint="eastAsia"/>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16.1 合同经双方法定代表人或授权委托代理人签字并加盖单位公章后生效。</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16.2 下述合同附件为本合同不可分割的部分并与本合同具有同等效力：</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（1）供货清单和分项价格表</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（2）技术规格</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（3）乙方报价函的内容及其澄清内容</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（4）其他与本合同相关的资料</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（5）本合同适用的特殊条款</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16.3 本合同未尽事宜，遵照《中华人民共和国民法典》有关条文执行。</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16.4 本合同正本一式四份，具有同等法律效力，甲乙双方、见证方各执一份，采购人报一份至政府采购监督管理部门。</w:t>
      </w:r>
      <w:r>
        <w:rPr>
          <w:rFonts w:hint="eastAsia" w:ascii="Calibri" w:hAnsi="Calibri" w:eastAsia="宋体" w:cs="Times New Roman"/>
          <w:sz w:val="24"/>
          <w:szCs w:val="24"/>
        </w:rPr>
      </w:r>
      <w:r/>
    </w:p>
    <w:p>
      <w:pPr>
        <w:pStyle w:val="648"/>
        <w:ind w:firstLine="480"/>
        <w:jc w:val="left"/>
        <w:pageBreakBefore w:val="0"/>
        <w:spacing w:line="360" w:lineRule="auto"/>
        <w:widowControl w:val="off"/>
        <w:rPr>
          <w:rFonts w:hint="eastAsia" w:ascii="Calibri" w:hAnsi="Calibri" w:eastAsia="宋体" w:cs="Times New Roman"/>
          <w:sz w:val="24"/>
          <w:szCs w:val="24"/>
        </w:rPr>
      </w:pP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甲方：                                  乙方：                     </w:t>
      </w: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地址：                                  地址：                     </w:t>
      </w: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法定代表人：                            法定代表人：               </w:t>
      </w: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委托代理人：                            委托代理人：           </w:t>
      </w: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电话：                                  电话：                     </w:t>
      </w: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传真：                                  传真：                     </w:t>
      </w: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签订日期：      年  月  日</w:t>
      </w:r>
      <w:r>
        <w:rPr>
          <w:rFonts w:hint="eastAsia" w:ascii="Calibri" w:hAnsi="Calibri" w:eastAsia="宋体" w:cs="Times New Roman"/>
          <w:sz w:val="24"/>
          <w:szCs w:val="24"/>
        </w:rPr>
      </w:r>
      <w:r/>
    </w:p>
    <w:p>
      <w:pPr>
        <w:pStyle w:val="648"/>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64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r>
      <w:r/>
    </w:p>
    <w:p>
      <w:pPr>
        <w:pStyle w:val="648"/>
        <w:jc w:val="left"/>
        <w:widowControl/>
        <w:rPr>
          <w:rFonts w:ascii="宋体" w:hAnsi="宋体"/>
          <w:szCs w:val="21"/>
        </w:rPr>
      </w:pPr>
      <w:r>
        <w:rPr>
          <w:rFonts w:hint="eastAsia" w:ascii="宋体" w:hAnsi="宋体" w:eastAsia="宋体" w:cs="宋体"/>
          <w:sz w:val="28"/>
          <w:szCs w:val="28"/>
        </w:rPr>
        <w:br w:type="page" w:clear="all"/>
      </w:r>
      <w:r>
        <w:rPr>
          <w:rFonts w:ascii="宋体" w:hAnsi="宋体"/>
          <w:szCs w:val="21"/>
        </w:rPr>
      </w:r>
      <w:r/>
    </w:p>
    <w:p>
      <w:pPr>
        <w:pStyle w:val="649"/>
        <w:jc w:val="center"/>
        <w:spacing w:before="156" w:after="156" w:line="360" w:lineRule="auto"/>
        <w:rPr>
          <w:rFonts w:ascii="黑体" w:hAnsi="黑体" w:eastAsia="黑体"/>
          <w:b w:val="0"/>
        </w:rPr>
      </w:pPr>
      <w:r/>
      <w:bookmarkStart w:id="4" w:name="_Toc165205797"/>
      <w:r>
        <w:rPr>
          <w:rFonts w:hint="eastAsia" w:ascii="黑体" w:hAnsi="黑体" w:eastAsia="黑体"/>
          <w:b w:val="0"/>
        </w:rPr>
        <w:t xml:space="preserve">第四章  采购需求</w:t>
      </w:r>
      <w:bookmarkEnd w:id="4"/>
      <w:r>
        <w:rPr>
          <w:rFonts w:ascii="黑体" w:hAnsi="黑体" w:eastAsia="黑体"/>
          <w:b w:val="0"/>
        </w:rPr>
      </w:r>
      <w:r/>
    </w:p>
    <w:p>
      <w:pPr>
        <w:pStyle w:val="648"/>
        <w:ind w:firstLine="480"/>
        <w:jc w:val="left"/>
        <w:spacing w:line="360" w:lineRule="auto"/>
        <w:rPr>
          <w:rFonts w:hint="eastAsia"/>
          <w:b/>
          <w:bCs/>
          <w:sz w:val="24"/>
          <w:szCs w:val="24"/>
          <w:u w:val="single"/>
        </w:rPr>
      </w:pPr>
      <w:r>
        <w:rPr>
          <w:rFonts w:hint="eastAsia"/>
          <w:sz w:val="24"/>
          <w:szCs w:val="24"/>
        </w:rPr>
        <w:t xml:space="preserve">说明：本项目属性为</w:t>
      </w:r>
      <w:r>
        <w:rPr>
          <w:rFonts w:hint="eastAsia"/>
          <w:b/>
          <w:bCs/>
          <w:sz w:val="24"/>
          <w:szCs w:val="24"/>
          <w:u w:val="single"/>
        </w:rPr>
        <w:t xml:space="preserve">货物</w:t>
      </w:r>
      <w:r>
        <w:rPr>
          <w:rFonts w:hint="eastAsia"/>
          <w:sz w:val="24"/>
          <w:szCs w:val="24"/>
        </w:rPr>
        <w:t xml:space="preserve">，采购标的对应的中小企业划分标准所属行业：</w:t>
      </w:r>
      <w:r>
        <w:rPr>
          <w:rFonts w:hint="eastAsia"/>
          <w:b/>
          <w:bCs/>
          <w:sz w:val="24"/>
          <w:szCs w:val="24"/>
          <w:u w:val="single"/>
        </w:rPr>
        <w:t xml:space="preserve">工业。</w:t>
      </w:r>
      <w:r>
        <w:rPr>
          <w:rFonts w:hint="eastAsia"/>
          <w:b/>
          <w:bCs/>
          <w:sz w:val="24"/>
          <w:szCs w:val="24"/>
          <w:u w:val="single"/>
        </w:rPr>
      </w:r>
      <w:r/>
    </w:p>
    <w:p>
      <w:pPr>
        <w:pStyle w:val="648"/>
        <w:ind w:firstLine="482"/>
        <w:jc w:val="left"/>
        <w:spacing w:line="360" w:lineRule="auto"/>
        <w:rPr>
          <w:rFonts w:hint="eastAsia"/>
          <w:sz w:val="24"/>
          <w:szCs w:val="24"/>
        </w:rPr>
      </w:pPr>
      <w:r>
        <w:rPr>
          <w:rFonts w:hint="eastAsia"/>
          <w:b/>
          <w:bCs/>
          <w:sz w:val="24"/>
          <w:szCs w:val="24"/>
        </w:rPr>
        <w:t xml:space="preserve">根据《关于印发中小企业划型标准规定的通知》（工信部联企业〔2011〕300号）规定</w:t>
      </w:r>
      <w:r>
        <w:rPr>
          <w:rFonts w:hint="eastAsia"/>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1.根据《政府采购需求管理办法》等有关规定，采购人确定采购需求。</w:t>
      </w:r>
      <w:r>
        <w:rPr>
          <w:rFonts w:hint="eastAsia"/>
          <w:sz w:val="24"/>
          <w:szCs w:val="24"/>
        </w:rPr>
      </w:r>
      <w:r/>
    </w:p>
    <w:p>
      <w:pPr>
        <w:pStyle w:val="648"/>
        <w:ind w:firstLine="480"/>
        <w:jc w:val="left"/>
        <w:spacing w:line="360" w:lineRule="auto"/>
        <w:rPr>
          <w:rFonts w:hint="eastAsia"/>
          <w:sz w:val="24"/>
          <w:szCs w:val="24"/>
        </w:rPr>
      </w:pPr>
      <w:r>
        <w:rPr>
          <w:rFonts w:hint="eastAsia"/>
          <w:sz w:val="24"/>
          <w:szCs w:val="24"/>
          <w:lang w:val="en-US" w:eastAsia="zh-CN"/>
        </w:rPr>
        <w:t xml:space="preserve">2</w:t>
      </w:r>
      <w:r>
        <w:rPr>
          <w:rFonts w:hint="eastAsia"/>
          <w:sz w:val="24"/>
          <w:szCs w:val="24"/>
        </w:rPr>
        <w:t xml:space="preserve">.</w:t>
      </w:r>
      <w:r>
        <w:rPr>
          <w:rFonts w:hint="eastAsia"/>
          <w:b/>
          <w:bCs/>
          <w:sz w:val="24"/>
          <w:szCs w:val="24"/>
        </w:rPr>
        <w:t xml:space="preserve">本</w:t>
      </w:r>
      <w:r>
        <w:rPr>
          <w:rFonts w:hint="eastAsia"/>
          <w:b/>
          <w:bCs/>
          <w:sz w:val="24"/>
          <w:szCs w:val="24"/>
          <w:lang w:eastAsia="zh-CN"/>
        </w:rPr>
        <w:t xml:space="preserve">招标文件</w:t>
      </w:r>
      <w:r>
        <w:rPr>
          <w:rFonts w:hint="eastAsia"/>
          <w:b/>
          <w:bCs/>
          <w:sz w:val="24"/>
          <w:szCs w:val="24"/>
        </w:rPr>
        <w:t xml:space="preserve">中</w:t>
      </w:r>
      <w:r>
        <w:rPr>
          <w:rFonts w:hint="eastAsia"/>
          <w:b/>
          <w:bCs/>
          <w:i/>
          <w:iCs/>
          <w:sz w:val="24"/>
          <w:szCs w:val="24"/>
          <w:u w:val="single"/>
        </w:rPr>
        <w:t xml:space="preserve">斜体且有下划线部分</w:t>
      </w:r>
      <w:r>
        <w:rPr>
          <w:rFonts w:hint="eastAsia"/>
          <w:b/>
          <w:bCs/>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rPr>
          <w:rFonts w:hint="eastAsia"/>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22" w:type="dxa"/>
            <w:vAlign w:val="center"/>
            <w:textDirection w:val="lrTb"/>
            <w:noWrap w:val="false"/>
          </w:tcPr>
          <w:p>
            <w:pPr>
              <w:pStyle w:val="648"/>
              <w:jc w:val="center"/>
              <w:spacing w:line="500" w:lineRule="exact"/>
              <w:rPr>
                <w:rFonts w:ascii="黑体" w:hAnsi="黑体" w:eastAsia="黑体" w:cs="Times New Roman"/>
                <w:sz w:val="24"/>
                <w:szCs w:val="24"/>
              </w:rPr>
            </w:pPr>
            <w:r>
              <w:rPr>
                <w:rFonts w:ascii="黑体" w:hAnsi="黑体" w:eastAsia="黑体" w:cs="Times New Roman"/>
                <w:sz w:val="24"/>
                <w:szCs w:val="24"/>
              </w:rPr>
              <w:t xml:space="preserve">采购需求中须满足的实质性要求和条件</w:t>
            </w:r>
            <w:r>
              <w:rPr>
                <w:rFonts w:ascii="黑体" w:hAnsi="黑体" w:eastAsia="黑体" w:cs="Times New Roman"/>
                <w:sz w:val="24"/>
                <w:szCs w:val="24"/>
              </w:rPr>
            </w:r>
            <w:r/>
          </w:p>
        </w:tc>
      </w:tr>
      <w:tr>
        <w:trPr/>
        <w:tc>
          <w:tcPr>
            <w:tcW w:w="817" w:type="dxa"/>
            <w:vAlign w:val="top"/>
            <w:textDirection w:val="lrTb"/>
            <w:noWrap w:val="false"/>
          </w:tcPr>
          <w:p>
            <w:pPr>
              <w:pStyle w:val="648"/>
              <w:jc w:val="center"/>
              <w:spacing w:line="500" w:lineRule="exact"/>
              <w:rPr>
                <w:rFonts w:eastAsia="宋体" w:cs="Times New Roman"/>
                <w:b/>
                <w:sz w:val="24"/>
                <w:szCs w:val="24"/>
              </w:rPr>
            </w:pPr>
            <w:r>
              <w:rPr>
                <w:rFonts w:eastAsia="宋体" w:cs="Times New Roman"/>
                <w:b/>
                <w:sz w:val="24"/>
                <w:szCs w:val="24"/>
              </w:rPr>
              <w:t xml:space="preserve">序号</w:t>
            </w:r>
            <w:r>
              <w:rPr>
                <w:rFonts w:eastAsia="宋体" w:cs="Times New Roman"/>
                <w:b/>
                <w:sz w:val="24"/>
                <w:szCs w:val="24"/>
              </w:rPr>
            </w:r>
            <w:r/>
          </w:p>
        </w:tc>
        <w:tc>
          <w:tcPr>
            <w:tcW w:w="7705" w:type="dxa"/>
            <w:vAlign w:val="top"/>
            <w:textDirection w:val="lrTb"/>
            <w:noWrap w:val="false"/>
          </w:tcPr>
          <w:p>
            <w:pPr>
              <w:pStyle w:val="648"/>
              <w:jc w:val="center"/>
              <w:spacing w:line="500" w:lineRule="exact"/>
              <w:rPr>
                <w:rFonts w:eastAsia="宋体" w:cs="Times New Roman"/>
                <w:b/>
                <w:sz w:val="24"/>
                <w:szCs w:val="24"/>
              </w:rPr>
            </w:pPr>
            <w:r>
              <w:rPr>
                <w:rFonts w:eastAsia="宋体" w:cs="Times New Roman"/>
                <w:b/>
                <w:sz w:val="24"/>
                <w:szCs w:val="24"/>
              </w:rPr>
              <w:t xml:space="preserve">实质性要求和条件</w:t>
            </w:r>
            <w:r>
              <w:rPr>
                <w:rFonts w:eastAsia="宋体" w:cs="Times New Roman"/>
                <w:b/>
                <w:sz w:val="24"/>
                <w:szCs w:val="24"/>
              </w:rPr>
            </w:r>
            <w:r/>
          </w:p>
        </w:tc>
      </w:tr>
      <w:tr>
        <w:trPr/>
        <w:tc>
          <w:tcPr>
            <w:tcW w:w="817" w:type="dxa"/>
            <w:vAlign w:val="top"/>
            <w:textDirection w:val="lrTb"/>
            <w:noWrap w:val="false"/>
          </w:tcPr>
          <w:p>
            <w:pPr>
              <w:pStyle w:val="648"/>
              <w:jc w:val="center"/>
              <w:spacing w:line="500" w:lineRule="exact"/>
              <w:rPr>
                <w:rFonts w:eastAsia="宋体" w:cs="Times New Roman"/>
                <w:sz w:val="24"/>
                <w:szCs w:val="24"/>
              </w:rPr>
            </w:pPr>
            <w:r>
              <w:rPr>
                <w:rFonts w:hint="eastAsia" w:eastAsia="宋体" w:cs="Times New Roman"/>
                <w:sz w:val="24"/>
                <w:szCs w:val="24"/>
              </w:rPr>
              <w:t xml:space="preserve">1</w:t>
            </w:r>
            <w:r>
              <w:rPr>
                <w:rFonts w:eastAsia="宋体" w:cs="Times New Roman"/>
                <w:sz w:val="24"/>
                <w:szCs w:val="24"/>
              </w:rPr>
            </w:r>
            <w:r/>
          </w:p>
        </w:tc>
        <w:tc>
          <w:tcPr>
            <w:tcW w:w="7705" w:type="dxa"/>
            <w:vAlign w:val="top"/>
            <w:textDirection w:val="lrTb"/>
            <w:noWrap w:val="false"/>
          </w:tcPr>
          <w:p>
            <w:pPr>
              <w:pStyle w:val="648"/>
              <w:jc w:val="left"/>
              <w:spacing w:line="500" w:lineRule="exact"/>
              <w:rPr>
                <w:rFonts w:eastAsia="宋体" w:cs="Times New Roman"/>
                <w:sz w:val="24"/>
                <w:szCs w:val="24"/>
              </w:rPr>
            </w:pPr>
            <w:r>
              <w:rPr>
                <w:rFonts w:hint="eastAsia"/>
                <w:b/>
                <w:bCs/>
                <w:i/>
                <w:iCs/>
                <w:sz w:val="24"/>
                <w:szCs w:val="24"/>
                <w:highlight w:val="none"/>
                <w:u w:val="single"/>
              </w:rPr>
              <w:t xml:space="preserve">交货期：合同签订后</w:t>
            </w:r>
            <w:r>
              <w:rPr>
                <w:rFonts w:hint="eastAsia"/>
                <w:b/>
                <w:bCs/>
                <w:i/>
                <w:iCs/>
                <w:sz w:val="24"/>
                <w:szCs w:val="24"/>
                <w:highlight w:val="none"/>
                <w:u w:val="single"/>
                <w:lang w:val="en-US" w:eastAsia="zh-CN"/>
              </w:rPr>
              <w:t xml:space="preserve">90</w:t>
            </w:r>
            <w:r>
              <w:rPr>
                <w:rFonts w:hint="eastAsia"/>
                <w:b/>
                <w:bCs/>
                <w:i/>
                <w:iCs/>
                <w:sz w:val="24"/>
                <w:szCs w:val="24"/>
                <w:highlight w:val="none"/>
                <w:u w:val="single"/>
              </w:rPr>
              <w:t xml:space="preserve">天内完成</w:t>
            </w:r>
            <w:r>
              <w:rPr>
                <w:rFonts w:hint="eastAsia"/>
                <w:b/>
                <w:bCs/>
                <w:i/>
                <w:iCs/>
                <w:sz w:val="24"/>
                <w:szCs w:val="24"/>
                <w:highlight w:val="none"/>
                <w:u w:val="single"/>
                <w:lang w:val="en-US" w:eastAsia="zh-CN"/>
              </w:rPr>
              <w:t xml:space="preserve">制作、</w:t>
            </w:r>
            <w:r>
              <w:rPr>
                <w:rFonts w:hint="eastAsia"/>
                <w:b/>
                <w:bCs/>
                <w:i/>
                <w:iCs/>
                <w:sz w:val="24"/>
                <w:szCs w:val="24"/>
                <w:highlight w:val="none"/>
                <w:u w:val="single"/>
              </w:rPr>
              <w:t xml:space="preserve">安装调试，</w:t>
            </w:r>
            <w:r>
              <w:rPr>
                <w:rFonts w:hint="eastAsia"/>
                <w:b/>
                <w:bCs/>
                <w:i/>
                <w:iCs/>
                <w:sz w:val="24"/>
                <w:szCs w:val="24"/>
                <w:highlight w:val="none"/>
                <w:u w:val="single"/>
                <w:lang w:val="en-US" w:eastAsia="zh-CN"/>
              </w:rPr>
              <w:t xml:space="preserve">并经验收合格</w:t>
            </w:r>
            <w:r>
              <w:rPr>
                <w:rFonts w:hint="eastAsia"/>
                <w:b/>
                <w:bCs/>
                <w:sz w:val="24"/>
                <w:szCs w:val="24"/>
                <w:highlight w:val="none"/>
              </w:rPr>
              <w:t xml:space="preserve">。</w:t>
            </w:r>
            <w:r>
              <w:rPr>
                <w:rFonts w:eastAsia="宋体" w:cs="Times New Roman"/>
                <w:sz w:val="24"/>
                <w:szCs w:val="24"/>
              </w:rPr>
            </w:r>
            <w:r/>
          </w:p>
        </w:tc>
      </w:tr>
      <w:tr>
        <w:trPr/>
        <w:tc>
          <w:tcPr>
            <w:tcW w:w="817" w:type="dxa"/>
            <w:vAlign w:val="top"/>
            <w:textDirection w:val="lrTb"/>
            <w:noWrap w:val="false"/>
          </w:tcPr>
          <w:p>
            <w:pPr>
              <w:pStyle w:val="648"/>
              <w:jc w:val="center"/>
              <w:spacing w:line="500" w:lineRule="exact"/>
              <w:rPr>
                <w:rFonts w:eastAsia="宋体" w:cs="Times New Roman"/>
                <w:sz w:val="24"/>
                <w:szCs w:val="24"/>
              </w:rPr>
            </w:pPr>
            <w:r>
              <w:rPr>
                <w:rFonts w:hint="eastAsia" w:eastAsia="宋体" w:cs="Times New Roman"/>
                <w:sz w:val="24"/>
                <w:szCs w:val="24"/>
              </w:rPr>
              <w:t xml:space="preserve">2</w:t>
            </w:r>
            <w:r>
              <w:rPr>
                <w:rFonts w:eastAsia="宋体" w:cs="Times New Roman"/>
                <w:sz w:val="24"/>
                <w:szCs w:val="24"/>
              </w:rPr>
            </w:r>
            <w:r/>
          </w:p>
        </w:tc>
        <w:tc>
          <w:tcPr>
            <w:tcW w:w="7705" w:type="dxa"/>
            <w:vAlign w:val="top"/>
            <w:textDirection w:val="lrTb"/>
            <w:noWrap w:val="false"/>
          </w:tcPr>
          <w:p>
            <w:pPr>
              <w:pStyle w:val="648"/>
              <w:jc w:val="left"/>
              <w:spacing w:line="500" w:lineRule="exact"/>
              <w:rPr>
                <w:rFonts w:eastAsia="宋体" w:cs="Times New Roman"/>
                <w:sz w:val="24"/>
                <w:szCs w:val="24"/>
              </w:rPr>
            </w:pPr>
            <w:r>
              <w:rPr>
                <w:rFonts w:hint="eastAsia"/>
                <w:b/>
                <w:bCs/>
                <w:i/>
                <w:iCs/>
                <w:sz w:val="24"/>
                <w:szCs w:val="24"/>
                <w:highlight w:val="none"/>
                <w:u w:val="single"/>
              </w:rPr>
              <w:t xml:space="preserve">质保期：2年。</w:t>
            </w:r>
            <w:r>
              <w:rPr>
                <w:rFonts w:eastAsia="宋体" w:cs="Times New Roman"/>
                <w:sz w:val="24"/>
                <w:szCs w:val="24"/>
              </w:rPr>
            </w:r>
            <w:r/>
          </w:p>
        </w:tc>
      </w:tr>
      <w:tr>
        <w:trPr/>
        <w:tc>
          <w:tcPr>
            <w:tcW w:w="817" w:type="dxa"/>
            <w:vAlign w:val="top"/>
            <w:textDirection w:val="lrTb"/>
            <w:noWrap w:val="false"/>
          </w:tcPr>
          <w:p>
            <w:pPr>
              <w:pStyle w:val="648"/>
              <w:jc w:val="center"/>
              <w:spacing w:line="500" w:lineRule="exact"/>
              <w:rPr>
                <w:rFonts w:eastAsia="宋体" w:cs="Times New Roman"/>
                <w:sz w:val="24"/>
                <w:szCs w:val="24"/>
              </w:rPr>
            </w:pPr>
            <w:r>
              <w:rPr>
                <w:rFonts w:hint="eastAsia" w:eastAsia="宋体" w:cs="Times New Roman"/>
                <w:sz w:val="24"/>
                <w:szCs w:val="24"/>
              </w:rPr>
              <w:t xml:space="preserve">3</w:t>
            </w:r>
            <w:r>
              <w:rPr>
                <w:rFonts w:eastAsia="宋体" w:cs="Times New Roman"/>
                <w:sz w:val="24"/>
                <w:szCs w:val="24"/>
              </w:rPr>
            </w:r>
            <w:r/>
          </w:p>
        </w:tc>
        <w:tc>
          <w:tcPr>
            <w:tcW w:w="7705" w:type="dxa"/>
            <w:vAlign w:val="top"/>
            <w:textDirection w:val="lrTb"/>
            <w:noWrap w:val="false"/>
          </w:tcPr>
          <w:p>
            <w:pPr>
              <w:pStyle w:val="648"/>
              <w:jc w:val="left"/>
              <w:spacing w:line="360" w:lineRule="auto"/>
              <w:rPr>
                <w:rFonts w:eastAsia="宋体" w:cs="Times New Roman"/>
                <w:sz w:val="24"/>
                <w:szCs w:val="24"/>
              </w:rPr>
            </w:pPr>
            <w:r>
              <w:rPr>
                <w:rFonts w:hint="eastAsia" w:ascii="宋体" w:hAnsi="宋体"/>
                <w:b/>
                <w:bCs/>
                <w:i/>
                <w:iCs/>
                <w:sz w:val="24"/>
                <w:szCs w:val="24"/>
                <w:highlight w:val="none"/>
                <w:u w:val="single"/>
              </w:rPr>
              <w:t xml:space="preserve">付款方式</w:t>
            </w:r>
            <w:r>
              <w:rPr>
                <w:rFonts w:hint="eastAsia" w:ascii="宋体" w:hAnsi="宋体"/>
                <w:b/>
                <w:bCs/>
                <w:i/>
                <w:iCs/>
                <w:sz w:val="24"/>
                <w:szCs w:val="24"/>
                <w:highlight w:val="none"/>
                <w:u w:val="single"/>
                <w:lang w:eastAsia="zh-CN"/>
              </w:rPr>
              <w:t xml:space="preserve">：</w:t>
            </w:r>
            <w:r>
              <w:rPr>
                <w:rFonts w:hint="eastAsia" w:ascii="Times New Roman" w:hAnsi="Times New Roman" w:eastAsia="宋体" w:cs="Times New Roman"/>
                <w:b/>
                <w:bCs/>
                <w:i/>
                <w:iCs/>
                <w:color w:val="000000"/>
                <w:sz w:val="24"/>
                <w:szCs w:val="24"/>
                <w:highlight w:val="none"/>
                <w:u w:val="single"/>
                <w:lang w:val="en-US" w:eastAsia="zh-CN"/>
              </w:rPr>
              <w:t xml:space="preserve">合同签订后，支付合同价款的40%，进场制作、安装调试完毕并经甲方验收合格后支付至合同价款的80%，经文物主管部门结项验收后，支付剩余款项。</w:t>
            </w:r>
            <w:r>
              <w:rPr>
                <w:rFonts w:eastAsia="宋体" w:cs="Times New Roman"/>
                <w:sz w:val="24"/>
                <w:szCs w:val="24"/>
              </w:rPr>
            </w:r>
            <w:r/>
          </w:p>
        </w:tc>
      </w:tr>
      <w:tr>
        <w:trPr/>
        <w:tc>
          <w:tcPr>
            <w:tcW w:w="817" w:type="dxa"/>
            <w:vAlign w:val="top"/>
            <w:textDirection w:val="lrTb"/>
            <w:noWrap w:val="false"/>
          </w:tcPr>
          <w:p>
            <w:pPr>
              <w:pStyle w:val="648"/>
              <w:jc w:val="center"/>
              <w:spacing w:line="500" w:lineRule="exact"/>
              <w:rPr>
                <w:rFonts w:hint="eastAsia" w:eastAsia="宋体" w:cs="Times New Roman"/>
                <w:sz w:val="24"/>
                <w:szCs w:val="24"/>
                <w:lang w:val="en-US" w:eastAsia="zh-CN"/>
              </w:rPr>
            </w:pPr>
            <w:r>
              <w:rPr>
                <w:rFonts w:hint="eastAsia" w:eastAsia="宋体" w:cs="Times New Roman"/>
                <w:sz w:val="24"/>
                <w:szCs w:val="24"/>
                <w:lang w:val="en-US" w:eastAsia="zh-CN"/>
              </w:rPr>
              <w:t xml:space="preserve">4</w:t>
            </w:r>
            <w:r>
              <w:rPr>
                <w:rFonts w:hint="eastAsia" w:eastAsia="宋体" w:cs="Times New Roman"/>
                <w:sz w:val="24"/>
                <w:szCs w:val="24"/>
                <w:lang w:val="en-US" w:eastAsia="zh-CN"/>
              </w:rPr>
            </w:r>
            <w:r/>
          </w:p>
        </w:tc>
        <w:tc>
          <w:tcPr>
            <w:tcW w:w="7705" w:type="dxa"/>
            <w:vAlign w:val="top"/>
            <w:textDirection w:val="lrTb"/>
            <w:noWrap w:val="false"/>
          </w:tcPr>
          <w:p>
            <w:pPr>
              <w:pStyle w:val="648"/>
              <w:jc w:val="left"/>
              <w:spacing w:line="360" w:lineRule="auto"/>
              <w:rPr>
                <w:rFonts w:eastAsia="宋体" w:cs="Times New Roman"/>
                <w:sz w:val="24"/>
                <w:szCs w:val="24"/>
              </w:rPr>
            </w:pPr>
            <w:r>
              <w:rPr>
                <w:rFonts w:hint="eastAsia" w:ascii="宋体" w:hAnsi="宋体"/>
                <w:b/>
                <w:bCs/>
                <w:i/>
                <w:iCs/>
                <w:sz w:val="24"/>
                <w:szCs w:val="24"/>
                <w:highlight w:val="none"/>
                <w:u w:val="single"/>
              </w:rPr>
              <w:t xml:space="preserve">履约保证金</w:t>
            </w:r>
            <w:r>
              <w:rPr>
                <w:rFonts w:hint="eastAsia" w:ascii="宋体" w:hAnsi="宋体"/>
                <w:b/>
                <w:bCs/>
                <w:i/>
                <w:iCs/>
                <w:sz w:val="24"/>
                <w:szCs w:val="24"/>
                <w:highlight w:val="none"/>
                <w:u w:val="single"/>
                <w:lang w:eastAsia="zh-CN"/>
              </w:rPr>
              <w:t xml:space="preserve">：</w:t>
            </w:r>
            <w:r>
              <w:rPr>
                <w:rFonts w:hint="eastAsia" w:ascii="Times New Roman" w:hAnsi="Times New Roman"/>
                <w:b/>
                <w:bCs/>
                <w:i/>
                <w:iCs/>
                <w:sz w:val="24"/>
                <w:szCs w:val="24"/>
                <w:highlight w:val="none"/>
                <w:u w:val="single"/>
              </w:rPr>
              <w:t xml:space="preserve">本项目收取履约保证金，金额为合同金额的   </w:t>
            </w:r>
            <w:r>
              <w:rPr>
                <w:rFonts w:hint="eastAsia" w:ascii="Times New Roman" w:hAnsi="Times New Roman"/>
                <w:b/>
                <w:bCs/>
                <w:i/>
                <w:iCs/>
                <w:sz w:val="24"/>
                <w:szCs w:val="24"/>
                <w:highlight w:val="none"/>
                <w:u w:val="single"/>
                <w:lang w:val="en-US" w:eastAsia="zh-CN"/>
              </w:rPr>
              <w:t xml:space="preserve">10</w:t>
            </w:r>
            <w:r>
              <w:rPr>
                <w:rFonts w:hint="eastAsia" w:ascii="Times New Roman" w:hAnsi="Times New Roman"/>
                <w:b/>
                <w:bCs/>
                <w:i/>
                <w:iCs/>
                <w:sz w:val="24"/>
                <w:szCs w:val="24"/>
                <w:highlight w:val="none"/>
                <w:u w:val="single"/>
              </w:rPr>
              <w:t xml:space="preserve">   %。</w:t>
            </w:r>
            <w:r>
              <w:rPr>
                <w:rFonts w:eastAsia="宋体" w:cs="Times New Roman"/>
                <w:sz w:val="24"/>
                <w:szCs w:val="24"/>
              </w:rPr>
            </w:r>
            <w:r/>
          </w:p>
        </w:tc>
      </w:tr>
    </w:tbl>
    <w:p>
      <w:pPr>
        <w:pStyle w:val="648"/>
        <w:ind w:firstLine="480"/>
        <w:jc w:val="left"/>
        <w:spacing w:line="360" w:lineRule="auto"/>
        <w:rPr>
          <w:rFonts w:hint="eastAsia" w:eastAsia="宋体" w:cs="Times New Roman"/>
          <w:sz w:val="24"/>
          <w:szCs w:val="24"/>
        </w:rPr>
      </w:pPr>
      <w:r>
        <w:rPr>
          <w:rFonts w:hint="eastAsia" w:eastAsia="宋体" w:cs="Times New Roman"/>
          <w:sz w:val="24"/>
          <w:szCs w:val="24"/>
          <w:lang w:val="en-US" w:eastAsia="zh-CN"/>
        </w:rPr>
        <w:t xml:space="preserve">3</w:t>
      </w:r>
      <w:r>
        <w:rPr>
          <w:rFonts w:hint="eastAsia" w:eastAsia="宋体" w:cs="Times New Roman"/>
          <w:sz w:val="24"/>
          <w:szCs w:val="24"/>
        </w:rPr>
        <w:t xml:space="preserve">.本次采购核心产品：</w:t>
      </w:r>
      <w:r>
        <w:rPr>
          <w:rFonts w:hint="eastAsia" w:eastAsia="宋体" w:cs="Times New Roman"/>
          <w:b/>
          <w:bCs/>
          <w:sz w:val="24"/>
          <w:szCs w:val="24"/>
          <w:u w:val="single"/>
        </w:rPr>
        <w:t xml:space="preserve">净化恒湿机（小型）</w:t>
      </w:r>
      <w:r>
        <w:rPr>
          <w:rFonts w:hint="eastAsia" w:eastAsia="宋体" w:cs="Times New Roman"/>
          <w:sz w:val="24"/>
          <w:szCs w:val="24"/>
        </w:rPr>
        <w:t xml:space="preserve">。</w:t>
      </w:r>
      <w:r>
        <w:rPr>
          <w:rFonts w:hint="eastAsia" w:eastAsia="宋体" w:cs="Times New Roman"/>
          <w:sz w:val="24"/>
          <w:szCs w:val="24"/>
        </w:rPr>
      </w:r>
      <w:r/>
    </w:p>
    <w:p>
      <w:pPr>
        <w:pStyle w:val="648"/>
        <w:ind w:firstLine="480"/>
        <w:jc w:val="left"/>
        <w:spacing w:line="360" w:lineRule="auto"/>
        <w:rPr>
          <w:rFonts w:hint="eastAsia"/>
          <w:sz w:val="24"/>
          <w:szCs w:val="24"/>
        </w:rPr>
      </w:pPr>
      <w:r>
        <w:rPr>
          <w:rFonts w:hint="eastAsia"/>
          <w:sz w:val="24"/>
          <w:szCs w:val="24"/>
        </w:rPr>
        <w:t xml:space="preserve">一、项目概况（或背景或主要建设内容）</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为提升连云港市民俗博物馆馆藏文物预防性保护能力，切实规范做好馆藏文物收藏和展示环境，对展陈环境进行有效调控，针对馆内展厅和文物库房的现状和具体需求，以</w:t>
      </w:r>
      <w:r>
        <w:rPr>
          <w:rFonts w:hint="eastAsia"/>
          <w:sz w:val="24"/>
          <w:szCs w:val="24"/>
          <w:lang w:eastAsia="zh-CN"/>
        </w:rPr>
        <w:t xml:space="preserve">环境监测</w:t>
      </w:r>
      <w:r>
        <w:rPr>
          <w:rFonts w:hint="eastAsia"/>
          <w:sz w:val="24"/>
          <w:szCs w:val="24"/>
        </w:rPr>
        <w:t xml:space="preserve">为辅</w:t>
      </w:r>
      <w:r>
        <w:rPr>
          <w:rFonts w:hint="eastAsia"/>
          <w:sz w:val="24"/>
          <w:szCs w:val="24"/>
          <w:lang w:eastAsia="zh-CN"/>
        </w:rPr>
        <w:t xml:space="preserve">，以</w:t>
      </w:r>
      <w:r>
        <w:rPr>
          <w:rFonts w:hint="eastAsia"/>
          <w:sz w:val="24"/>
          <w:szCs w:val="24"/>
        </w:rPr>
        <w:t xml:space="preserve">环境调控为主，实现对文物保存和展览环境的实时、分布式检测和动态、智能调控。同时，基于博物馆展厅和库房现状，为文物配备一批文物展柜、文物储藏柜架、无酸纸囊匣等措施，全面提升馆藏文物预防性保护综合能力。</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二、货物（标的）采购清单</w:t>
      </w:r>
      <w:r>
        <w:rPr>
          <w:rFonts w:hint="eastAsia"/>
          <w:sz w:val="24"/>
          <w:szCs w:val="24"/>
        </w:rPr>
      </w:r>
      <w:r/>
    </w:p>
    <w:tbl>
      <w:tblPr>
        <w:tblW w:w="8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1408"/>
        <w:gridCol w:w="1409"/>
        <w:gridCol w:w="1621"/>
        <w:gridCol w:w="1725"/>
        <w:gridCol w:w="1446"/>
      </w:tblGrid>
      <w:tr>
        <w:trPr/>
        <w:tc>
          <w:tcPr>
            <w:tcW w:w="994" w:type="dxa"/>
            <w:vAlign w:val="center"/>
            <w:textDirection w:val="lrTb"/>
            <w:noWrap w:val="false"/>
          </w:tcPr>
          <w:p>
            <w:pPr>
              <w:pStyle w:val="64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rPr>
                <w:rFonts w:ascii="宋体" w:hAnsi="宋体" w:eastAsia="宋体" w:cs="Helvetica"/>
                <w:sz w:val="24"/>
                <w:szCs w:val="32"/>
              </w:rPr>
            </w:r>
            <w:r/>
          </w:p>
        </w:tc>
        <w:tc>
          <w:tcPr>
            <w:gridSpan w:val="2"/>
            <w:tcW w:w="2817" w:type="dxa"/>
            <w:vAlign w:val="center"/>
            <w:textDirection w:val="lrTb"/>
            <w:noWrap w:val="false"/>
          </w:tcPr>
          <w:p>
            <w:pPr>
              <w:pStyle w:val="64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rPr>
                <w:rFonts w:ascii="宋体" w:hAnsi="宋体" w:eastAsia="宋体" w:cs="Helvetica"/>
                <w:sz w:val="24"/>
                <w:szCs w:val="32"/>
              </w:rPr>
            </w:r>
            <w:r/>
          </w:p>
        </w:tc>
        <w:tc>
          <w:tcPr>
            <w:tcW w:w="1621" w:type="dxa"/>
            <w:vAlign w:val="center"/>
            <w:textDirection w:val="lrTb"/>
            <w:noWrap w:val="false"/>
          </w:tcPr>
          <w:p>
            <w:pPr>
              <w:pStyle w:val="648"/>
              <w:jc w:val="center"/>
              <w:spacing w:line="360" w:lineRule="auto"/>
              <w:widowControl/>
              <w:rPr>
                <w:rFonts w:ascii="宋体" w:hAnsi="Times New Roman" w:eastAsia="宋体" w:cs="Times New Roman"/>
                <w:sz w:val="18"/>
                <w:szCs w:val="15"/>
              </w:rPr>
            </w:pPr>
            <w:r>
              <w:rPr>
                <w:rFonts w:hint="eastAsia" w:ascii="Times New Roman" w:hAnsi="Times New Roman" w:eastAsia="宋体" w:cs="Times New Roman"/>
                <w:szCs w:val="24"/>
              </w:rPr>
              <w:t xml:space="preserve">数量</w:t>
            </w:r>
            <w:r>
              <w:rPr>
                <w:rFonts w:ascii="宋体" w:hAnsi="Times New Roman" w:eastAsia="宋体" w:cs="Times New Roman"/>
                <w:sz w:val="18"/>
                <w:szCs w:val="15"/>
              </w:rPr>
            </w:r>
            <w:r/>
          </w:p>
        </w:tc>
        <w:tc>
          <w:tcPr>
            <w:tcW w:w="1725" w:type="dxa"/>
            <w:vAlign w:val="center"/>
            <w:textDirection w:val="lrTb"/>
            <w:noWrap w:val="false"/>
          </w:tcPr>
          <w:p>
            <w:pPr>
              <w:pStyle w:val="648"/>
              <w:jc w:val="center"/>
              <w:spacing w:line="360" w:lineRule="auto"/>
              <w:widowControl/>
              <w:rPr>
                <w:rFonts w:ascii="Times New Roman" w:hAnsi="Times New Roman" w:eastAsia="宋体" w:cs="Times New Roman"/>
                <w:szCs w:val="24"/>
              </w:rPr>
            </w:pPr>
            <w:r>
              <w:rPr>
                <w:rFonts w:hint="eastAsia" w:ascii="Times New Roman" w:hAnsi="Times New Roman" w:eastAsia="宋体" w:cs="Times New Roman"/>
                <w:szCs w:val="24"/>
              </w:rPr>
              <w:t xml:space="preserve">单位</w:t>
            </w:r>
            <w:r>
              <w:rPr>
                <w:rFonts w:ascii="Times New Roman" w:hAnsi="Times New Roman" w:eastAsia="宋体" w:cs="Times New Roman"/>
                <w:szCs w:val="24"/>
              </w:rPr>
            </w:r>
            <w:r/>
          </w:p>
        </w:tc>
        <w:tc>
          <w:tcPr>
            <w:tcW w:w="1446" w:type="dxa"/>
            <w:vAlign w:val="center"/>
            <w:textDirection w:val="lrTb"/>
            <w:noWrap w:val="false"/>
          </w:tcPr>
          <w:p>
            <w:pPr>
              <w:pStyle w:val="648"/>
              <w:jc w:val="center"/>
              <w:widowControl/>
              <w:rPr>
                <w:rFonts w:ascii="Times New Roman" w:hAnsi="Times New Roman" w:eastAsia="宋体" w:cs="Times New Roman"/>
                <w:szCs w:val="24"/>
              </w:rPr>
            </w:pPr>
            <w:r>
              <w:rPr>
                <w:rFonts w:hint="eastAsia" w:ascii="Times New Roman" w:hAnsi="Times New Roman" w:eastAsia="宋体" w:cs="Times New Roman"/>
                <w:szCs w:val="24"/>
              </w:rPr>
              <w:t xml:space="preserve">中小企业划分标准所属行业</w:t>
            </w:r>
            <w:r>
              <w:rPr>
                <w:rFonts w:ascii="Times New Roman" w:hAnsi="Times New Roman" w:eastAsia="宋体" w:cs="Times New Roman"/>
                <w:szCs w:val="24"/>
              </w:rPr>
            </w:r>
            <w:r/>
          </w:p>
        </w:tc>
      </w:tr>
      <w:tr>
        <w:trPr/>
        <w:tc>
          <w:tcPr>
            <w:tcW w:w="994" w:type="dxa"/>
            <w:vAlign w:val="center"/>
            <w:textDirection w:val="lrTb"/>
            <w:noWrap w:val="false"/>
          </w:tcPr>
          <w:p>
            <w:pPr>
              <w:pStyle w:val="64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rPr>
                <w:rFonts w:ascii="宋体" w:hAnsi="宋体" w:eastAsia="宋体" w:cs="Helvetica"/>
                <w:sz w:val="24"/>
                <w:szCs w:val="32"/>
              </w:rPr>
            </w:r>
            <w:r/>
          </w:p>
        </w:tc>
        <w:tc>
          <w:tcPr>
            <w:gridSpan w:val="2"/>
            <w:tcW w:w="2817"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温湿度检测仪</w:t>
            </w:r>
            <w:r>
              <w:rPr>
                <w:rFonts w:ascii="宋体" w:hAnsi="宋体" w:eastAsia="宋体" w:cs="Helvetica"/>
                <w:szCs w:val="24"/>
              </w:rPr>
            </w:r>
            <w:r/>
          </w:p>
        </w:tc>
        <w:tc>
          <w:tcPr>
            <w:tcW w:w="1621"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台</w:t>
            </w:r>
            <w:r>
              <w:rPr>
                <w:rFonts w:ascii="宋体" w:hAnsi="宋体" w:eastAsia="宋体" w:cs="Helvetica"/>
                <w:szCs w:val="24"/>
              </w:rPr>
            </w:r>
            <w:r/>
          </w:p>
        </w:tc>
        <w:tc>
          <w:tcPr>
            <w:tcW w:w="1725"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1</w:t>
            </w:r>
            <w:r>
              <w:rPr>
                <w:rFonts w:ascii="宋体" w:hAnsi="宋体" w:eastAsia="宋体" w:cs="Helvetica"/>
                <w:szCs w:val="24"/>
              </w:rPr>
            </w:r>
            <w:r/>
          </w:p>
        </w:tc>
        <w:tc>
          <w:tcPr>
            <w:tcW w:w="1446" w:type="dxa"/>
            <w:vAlign w:val="center"/>
            <w:vMerge w:val="restart"/>
            <w:textDirection w:val="lrTb"/>
            <w:noWrap w:val="false"/>
          </w:tcPr>
          <w:p>
            <w:pPr>
              <w:pStyle w:val="648"/>
              <w:jc w:val="center"/>
              <w:spacing w:line="360" w:lineRule="auto"/>
              <w:widowControl/>
              <w:rPr>
                <w:rFonts w:hint="eastAsia" w:ascii="宋体" w:hAnsi="宋体" w:eastAsia="宋体" w:cs="Helvetica"/>
                <w:szCs w:val="24"/>
                <w:lang w:eastAsia="zh-CN"/>
              </w:rPr>
            </w:pPr>
            <w:r>
              <w:rPr>
                <w:rFonts w:hint="eastAsia" w:ascii="宋体" w:hAnsi="宋体" w:eastAsia="宋体" w:cs="Helvetica"/>
                <w:szCs w:val="24"/>
                <w:lang w:val="en-US" w:eastAsia="zh-CN"/>
              </w:rPr>
              <w:t xml:space="preserve">工业</w:t>
            </w:r>
            <w:r>
              <w:rPr>
                <w:rFonts w:hint="eastAsia" w:ascii="宋体" w:hAnsi="宋体" w:eastAsia="宋体" w:cs="Helvetica"/>
                <w:szCs w:val="24"/>
                <w:lang w:eastAsia="zh-CN"/>
              </w:rPr>
            </w:r>
            <w:r/>
          </w:p>
        </w:tc>
      </w:tr>
      <w:tr>
        <w:trPr/>
        <w:tc>
          <w:tcPr>
            <w:tcW w:w="994" w:type="dxa"/>
            <w:vAlign w:val="center"/>
            <w:textDirection w:val="lrTb"/>
            <w:noWrap w:val="false"/>
          </w:tcPr>
          <w:p>
            <w:pPr>
              <w:pStyle w:val="64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w:t>
            </w:r>
            <w:r>
              <w:rPr>
                <w:rFonts w:ascii="宋体" w:hAnsi="宋体" w:eastAsia="宋体" w:cs="Helvetica"/>
                <w:sz w:val="24"/>
                <w:szCs w:val="32"/>
              </w:rPr>
            </w:r>
            <w:r/>
          </w:p>
        </w:tc>
        <w:tc>
          <w:tcPr>
            <w:gridSpan w:val="2"/>
            <w:tcW w:w="2817"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温湿度记录仪</w:t>
            </w:r>
            <w:r>
              <w:rPr>
                <w:rFonts w:ascii="宋体" w:hAnsi="宋体" w:eastAsia="宋体" w:cs="Helvetica"/>
                <w:szCs w:val="24"/>
              </w:rPr>
            </w:r>
            <w:r/>
          </w:p>
        </w:tc>
        <w:tc>
          <w:tcPr>
            <w:tcW w:w="1621"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台</w:t>
            </w:r>
            <w:r>
              <w:rPr>
                <w:rFonts w:ascii="宋体" w:hAnsi="宋体" w:eastAsia="宋体" w:cs="Helvetica"/>
                <w:szCs w:val="24"/>
              </w:rPr>
            </w:r>
            <w:r/>
          </w:p>
        </w:tc>
        <w:tc>
          <w:tcPr>
            <w:tcW w:w="1725"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1</w:t>
            </w:r>
            <w:r>
              <w:rPr>
                <w:rFonts w:ascii="宋体" w:hAnsi="宋体" w:eastAsia="宋体" w:cs="Helvetica"/>
                <w:szCs w:val="24"/>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c>
          <w:tcPr>
            <w:tcW w:w="994" w:type="dxa"/>
            <w:vAlign w:val="center"/>
            <w:textDirection w:val="lrTb"/>
            <w:noWrap w:val="false"/>
          </w:tcPr>
          <w:p>
            <w:pPr>
              <w:pStyle w:val="648"/>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w:t>
            </w:r>
            <w:r>
              <w:rPr>
                <w:rFonts w:ascii="宋体" w:hAnsi="宋体" w:eastAsia="宋体" w:cs="Helvetica"/>
                <w:sz w:val="24"/>
                <w:szCs w:val="32"/>
              </w:rPr>
            </w:r>
            <w:r/>
          </w:p>
        </w:tc>
        <w:tc>
          <w:tcPr>
            <w:gridSpan w:val="2"/>
            <w:tcW w:w="2817"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净化恒湿机（小型）</w:t>
            </w:r>
            <w:r>
              <w:rPr>
                <w:rFonts w:ascii="宋体" w:hAnsi="宋体" w:eastAsia="宋体" w:cs="Helvetica"/>
                <w:szCs w:val="24"/>
              </w:rPr>
            </w:r>
            <w:r/>
          </w:p>
        </w:tc>
        <w:tc>
          <w:tcPr>
            <w:tcW w:w="1621"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台</w:t>
            </w:r>
            <w:r>
              <w:rPr>
                <w:rFonts w:ascii="宋体" w:hAnsi="宋体" w:eastAsia="宋体" w:cs="Helvetica"/>
                <w:szCs w:val="24"/>
              </w:rPr>
            </w:r>
            <w:r/>
          </w:p>
        </w:tc>
        <w:tc>
          <w:tcPr>
            <w:tcW w:w="1725"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1</w:t>
            </w:r>
            <w:r>
              <w:rPr>
                <w:rFonts w:ascii="宋体" w:hAnsi="宋体" w:eastAsia="宋体" w:cs="Helvetica"/>
                <w:szCs w:val="24"/>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rHeight w:val="132"/>
        </w:trPr>
        <w:tc>
          <w:tcPr>
            <w:tcW w:w="994" w:type="dxa"/>
            <w:vAlign w:val="center"/>
            <w:vMerge w:val="restart"/>
            <w:textDirection w:val="lrTb"/>
            <w:noWrap w:val="false"/>
          </w:tcPr>
          <w:p>
            <w:pPr>
              <w:pStyle w:val="648"/>
              <w:jc w:val="center"/>
              <w:spacing w:line="360" w:lineRule="auto"/>
              <w:widowControl/>
              <w:rPr>
                <w:rFonts w:ascii="宋体" w:hAnsi="宋体" w:eastAsia="宋体" w:cs="Helvetica"/>
                <w:sz w:val="24"/>
                <w:szCs w:val="32"/>
              </w:rPr>
            </w:pPr>
            <w:r>
              <w:rPr>
                <w:rFonts w:hint="eastAsia" w:ascii="宋体" w:hAnsi="宋体" w:eastAsia="宋体" w:cs="Helvetica"/>
                <w:sz w:val="24"/>
                <w:szCs w:val="32"/>
                <w:lang w:val="en-US" w:eastAsia="zh-CN"/>
              </w:rPr>
              <w:t xml:space="preserve">4</w:t>
            </w:r>
            <w:r>
              <w:rPr>
                <w:rFonts w:ascii="宋体" w:hAnsi="宋体" w:eastAsia="宋体" w:cs="Helvetica"/>
                <w:sz w:val="24"/>
                <w:szCs w:val="32"/>
              </w:rPr>
            </w:r>
            <w:r/>
          </w:p>
        </w:tc>
        <w:tc>
          <w:tcPr>
            <w:tcW w:w="1408" w:type="dxa"/>
            <w:vAlign w:val="center"/>
            <w:vMerge w:val="restart"/>
            <w:textDirection w:val="lrTb"/>
            <w:noWrap w:val="false"/>
          </w:tcPr>
          <w:p>
            <w:pPr>
              <w:pStyle w:val="648"/>
              <w:jc w:val="center"/>
              <w:spacing w:line="360" w:lineRule="auto"/>
              <w:widowControl/>
              <w:rPr>
                <w:rFonts w:ascii="宋体" w:hAnsi="宋体" w:eastAsia="宋体" w:cs="Helvetica"/>
                <w:szCs w:val="24"/>
              </w:rPr>
            </w:pPr>
            <w:r>
              <w:rPr>
                <w:rFonts w:hint="eastAsia" w:ascii="Times New Roman" w:hAnsi="Times New Roman" w:eastAsia="宋体" w:cs="Times New Roman"/>
              </w:rPr>
              <w:t xml:space="preserve">文物展柜</w:t>
            </w:r>
            <w:r>
              <w:rPr>
                <w:rFonts w:ascii="宋体" w:hAnsi="宋体" w:eastAsia="宋体" w:cs="Helvetica"/>
                <w:szCs w:val="24"/>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rPr>
              <w:t xml:space="preserve">多功能平面柜</w:t>
            </w:r>
            <w:r>
              <w:rPr>
                <w:rFonts w:hint="eastAsia" w:ascii="Times New Roman" w:hAnsi="Times New Roman" w:eastAsia="宋体" w:cs="Times New Roman"/>
              </w:rPr>
            </w:r>
            <w:r/>
          </w:p>
        </w:tc>
        <w:tc>
          <w:tcPr>
            <w:tcW w:w="1621" w:type="dxa"/>
            <w:vAlign w:val="center"/>
            <w:textDirection w:val="lrTb"/>
            <w:noWrap w:val="false"/>
          </w:tcPr>
          <w:p>
            <w:pPr>
              <w:pStyle w:val="648"/>
              <w:jc w:val="center"/>
              <w:spacing w:line="360" w:lineRule="auto"/>
              <w:widowControl/>
              <w:rPr>
                <w:rFonts w:hint="eastAsia" w:ascii="宋体" w:hAnsi="宋体" w:eastAsia="宋体" w:cs="Helvetica"/>
                <w:szCs w:val="24"/>
                <w:lang w:eastAsia="zh-CN"/>
              </w:rPr>
            </w:pPr>
            <w:r>
              <w:rPr>
                <w:rFonts w:hint="eastAsia"/>
              </w:rPr>
              <w:t xml:space="preserve">台</w:t>
            </w:r>
            <w:r>
              <w:rPr>
                <w:rFonts w:hint="eastAsia" w:ascii="宋体" w:hAnsi="宋体" w:eastAsia="宋体" w:cs="Helvetica"/>
                <w:szCs w:val="24"/>
                <w:lang w:eastAsia="zh-CN"/>
              </w:rPr>
            </w:r>
            <w:r/>
          </w:p>
        </w:tc>
        <w:tc>
          <w:tcPr>
            <w:tcW w:w="1725" w:type="dxa"/>
            <w:vAlign w:val="center"/>
            <w:textDirection w:val="lrTb"/>
            <w:noWrap w:val="false"/>
          </w:tcPr>
          <w:p>
            <w:pPr>
              <w:pStyle w:val="648"/>
              <w:jc w:val="center"/>
              <w:spacing w:line="360" w:lineRule="auto"/>
              <w:widowControl/>
              <w:rPr>
                <w:rFonts w:hint="eastAsia" w:ascii="宋体" w:hAnsi="宋体" w:eastAsia="宋体" w:cs="Helvetica"/>
                <w:szCs w:val="24"/>
                <w:lang w:eastAsia="zh-CN"/>
              </w:rPr>
            </w:pPr>
            <w:r>
              <w:rPr>
                <w:rFonts w:hint="eastAsia"/>
              </w:rPr>
              <w:t xml:space="preserve">1</w:t>
            </w:r>
            <w:r>
              <w:rPr>
                <w:rFonts w:hint="eastAsia" w:ascii="宋体" w:hAnsi="宋体" w:eastAsia="宋体" w:cs="Helvetica"/>
                <w:szCs w:val="24"/>
                <w:lang w:eastAsia="zh-CN"/>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rHeight w:val="132"/>
        </w:trPr>
        <w:tc>
          <w:tcPr>
            <w:tcW w:w="994" w:type="dxa"/>
            <w:vAlign w:val="center"/>
            <w:vMerge w:val="continue"/>
            <w:textDirection w:val="lrTb"/>
            <w:noWrap w:val="false"/>
          </w:tcPr>
          <w:p>
            <w:pPr>
              <w:pStyle w:val="648"/>
              <w:jc w:val="center"/>
              <w:spacing w:line="360" w:lineRule="auto"/>
              <w:widowControl/>
            </w:pPr>
            <w:r/>
            <w:r/>
          </w:p>
        </w:tc>
        <w:tc>
          <w:tcPr>
            <w:tcW w:w="1408" w:type="dxa"/>
            <w:vAlign w:val="center"/>
            <w:vMerge w:val="continue"/>
            <w:textDirection w:val="lrTb"/>
            <w:noWrap w:val="false"/>
          </w:tcPr>
          <w:p>
            <w:pPr>
              <w:pStyle w:val="648"/>
              <w:jc w:val="center"/>
              <w:spacing w:line="360" w:lineRule="auto"/>
              <w:widowControl/>
            </w:pPr>
            <w:r/>
            <w:r/>
          </w:p>
        </w:tc>
        <w:tc>
          <w:tcPr>
            <w:tcW w:w="1409" w:type="dxa"/>
            <w:vAlign w:val="center"/>
            <w:textDirection w:val="lrTb"/>
            <w:noWrap w:val="false"/>
          </w:tcPr>
          <w:p>
            <w:pPr>
              <w:pStyle w:val="648"/>
              <w:jc w:val="center"/>
              <w:spacing w:line="360" w:lineRule="auto"/>
              <w:widowControl/>
            </w:pPr>
            <w:r>
              <w:rPr>
                <w:rFonts w:hint="eastAsia"/>
              </w:rPr>
              <w:t xml:space="preserve">多功能平面柜</w:t>
            </w:r>
            <w:r/>
          </w:p>
        </w:tc>
        <w:tc>
          <w:tcPr>
            <w:tcW w:w="1621" w:type="dxa"/>
            <w:vAlign w:val="center"/>
            <w:textDirection w:val="lrTb"/>
            <w:noWrap w:val="false"/>
          </w:tcPr>
          <w:p>
            <w:pPr>
              <w:pStyle w:val="648"/>
              <w:jc w:val="center"/>
              <w:spacing w:line="360" w:lineRule="auto"/>
              <w:widowControl/>
            </w:pPr>
            <w:r>
              <w:rPr>
                <w:rFonts w:hint="eastAsia"/>
              </w:rPr>
              <w:t xml:space="preserve">台</w:t>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3</w:t>
            </w:r>
            <w:r>
              <w:rPr>
                <w:rFonts w:hint="eastAsia" w:ascii="Times New Roman" w:hAnsi="Times New Roman" w:eastAsia="宋体" w:cs="Times New Roman"/>
                <w:lang w:val="en-US" w:eastAsia="zh-CN"/>
              </w:rPr>
            </w:r>
            <w:r/>
          </w:p>
        </w:tc>
        <w:tc>
          <w:tcPr>
            <w:tcW w:w="1446"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132"/>
        </w:trPr>
        <w:tc>
          <w:tcPr>
            <w:tcW w:w="994"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8"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多功能平面柜</w:t>
            </w:r>
            <w:r>
              <w:rPr>
                <w:rFonts w:hint="eastAsia" w:ascii="Times New Roman" w:hAnsi="Times New Roman" w:eastAsia="宋体" w:cs="Times New Roman"/>
                <w:lang w:val="en-US" w:eastAsia="zh-C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台</w:t>
            </w:r>
            <w:r>
              <w:rPr>
                <w:rFonts w:hint="eastAsia" w:ascii="Times New Roman" w:hAnsi="Times New Roman" w:eastAsia="宋体" w:cs="Times New Roman"/>
                <w:lang w:val="en-US" w:eastAsia="zh-C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2</w:t>
            </w:r>
            <w:r>
              <w:rPr>
                <w:rFonts w:hint="eastAsia" w:ascii="Times New Roman" w:hAnsi="Times New Roman" w:eastAsia="宋体" w:cs="Times New Roman"/>
                <w:lang w:val="en-US" w:eastAsia="zh-CN"/>
              </w:rPr>
            </w:r>
            <w:r/>
          </w:p>
        </w:tc>
        <w:tc>
          <w:tcPr>
            <w:tcW w:w="1446"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132"/>
        </w:trPr>
        <w:tc>
          <w:tcPr>
            <w:tcW w:w="994"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8"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壁龛</w:t>
            </w:r>
            <w:r>
              <w:rPr>
                <w:rFonts w:hint="eastAsia" w:ascii="Times New Roman" w:hAnsi="Times New Roman" w:eastAsia="宋体" w:cs="Times New Roman"/>
                <w:lang w:val="en-US" w:eastAsia="zh-C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台</w:t>
            </w:r>
            <w:r>
              <w:rPr>
                <w:rFonts w:hint="eastAsia" w:ascii="Times New Roman" w:hAnsi="Times New Roman" w:eastAsia="宋体" w:cs="Times New Roman"/>
                <w:lang w:val="en-US" w:eastAsia="zh-C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4</w:t>
            </w:r>
            <w:r>
              <w:rPr>
                <w:rFonts w:hint="eastAsia" w:ascii="Times New Roman" w:hAnsi="Times New Roman" w:eastAsia="宋体" w:cs="Times New Roman"/>
                <w:lang w:val="en-US" w:eastAsia="zh-CN"/>
              </w:rPr>
            </w:r>
            <w:r/>
          </w:p>
        </w:tc>
        <w:tc>
          <w:tcPr>
            <w:tcW w:w="1446"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132"/>
        </w:trPr>
        <w:tc>
          <w:tcPr>
            <w:tcW w:w="994"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8"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壁龛</w:t>
            </w:r>
            <w:r>
              <w:rPr>
                <w:rFonts w:hint="eastAsia" w:ascii="Times New Roman" w:hAnsi="Times New Roman" w:eastAsia="宋体" w:cs="Times New Roman"/>
                <w:lang w:val="en-US" w:eastAsia="zh-C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台</w:t>
            </w:r>
            <w:r>
              <w:rPr>
                <w:rFonts w:hint="eastAsia" w:ascii="Times New Roman" w:hAnsi="Times New Roman" w:eastAsia="宋体" w:cs="Times New Roman"/>
                <w:lang w:val="en-US" w:eastAsia="zh-C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2</w:t>
            </w:r>
            <w:r>
              <w:rPr>
                <w:rFonts w:hint="eastAsia" w:ascii="Times New Roman" w:hAnsi="Times New Roman" w:eastAsia="宋体" w:cs="Times New Roman"/>
                <w:lang w:val="en-US" w:eastAsia="zh-CN"/>
              </w:rPr>
            </w:r>
            <w:r/>
          </w:p>
        </w:tc>
        <w:tc>
          <w:tcPr>
            <w:tcW w:w="1446"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132"/>
        </w:trPr>
        <w:tc>
          <w:tcPr>
            <w:tcW w:w="994"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8"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沿墙展柜小射灯</w:t>
            </w:r>
            <w:r>
              <w:rPr>
                <w:rFonts w:hint="eastAsia" w:ascii="Times New Roman" w:hAnsi="Times New Roman" w:eastAsia="宋体" w:cs="Times New Roman"/>
                <w:lang w:val="en-US" w:eastAsia="zh-C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个</w:t>
            </w:r>
            <w:r>
              <w:rPr>
                <w:rFonts w:hint="eastAsia" w:ascii="Times New Roman" w:hAnsi="Times New Roman" w:eastAsia="宋体" w:cs="Times New Roman"/>
                <w:lang w:val="en-US" w:eastAsia="zh-C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24</w:t>
            </w:r>
            <w:r>
              <w:rPr>
                <w:rFonts w:hint="eastAsia" w:ascii="Times New Roman" w:hAnsi="Times New Roman" w:eastAsia="宋体" w:cs="Times New Roman"/>
                <w:lang w:val="en-US" w:eastAsia="zh-CN"/>
              </w:rPr>
            </w:r>
            <w:r/>
          </w:p>
        </w:tc>
        <w:tc>
          <w:tcPr>
            <w:tcW w:w="1446"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132"/>
        </w:trPr>
        <w:tc>
          <w:tcPr>
            <w:tcW w:w="994"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8"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沿墙展柜洗墙灯</w:t>
            </w:r>
            <w:r>
              <w:rPr>
                <w:rFonts w:hint="eastAsia" w:ascii="Times New Roman" w:hAnsi="Times New Roman" w:eastAsia="宋体" w:cs="Times New Roman"/>
                <w:lang w:val="en-US" w:eastAsia="zh-C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个</w:t>
            </w:r>
            <w:r>
              <w:rPr>
                <w:rFonts w:hint="eastAsia" w:ascii="Times New Roman" w:hAnsi="Times New Roman" w:eastAsia="宋体" w:cs="Times New Roman"/>
                <w:lang w:val="en-US" w:eastAsia="zh-C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rPr>
              <w:t xml:space="preserve">12</w:t>
            </w:r>
            <w:r>
              <w:rPr>
                <w:rFonts w:hint="eastAsia" w:ascii="Times New Roman" w:hAnsi="Times New Roman" w:eastAsia="宋体" w:cs="Times New Roman"/>
                <w:lang w:val="en-US" w:eastAsia="zh-CN"/>
              </w:rPr>
            </w:r>
            <w:r/>
          </w:p>
        </w:tc>
        <w:tc>
          <w:tcPr>
            <w:tcW w:w="1446"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c>
          <w:tcPr>
            <w:tcW w:w="994" w:type="dxa"/>
            <w:vAlign w:val="center"/>
            <w:textDirection w:val="lrTb"/>
            <w:noWrap w:val="false"/>
          </w:tcPr>
          <w:p>
            <w:pPr>
              <w:pStyle w:val="648"/>
              <w:jc w:val="center"/>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5</w:t>
            </w:r>
            <w:r>
              <w:rPr>
                <w:rFonts w:hint="eastAsia" w:ascii="宋体" w:hAnsi="宋体" w:eastAsia="宋体" w:cs="Helvetica"/>
                <w:sz w:val="24"/>
                <w:szCs w:val="32"/>
                <w:lang w:val="en-US" w:eastAsia="zh-CN"/>
              </w:rPr>
            </w:r>
            <w:r/>
          </w:p>
        </w:tc>
        <w:tc>
          <w:tcPr>
            <w:gridSpan w:val="2"/>
            <w:tcW w:w="2817"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隔板式恒湿储藏柜</w:t>
            </w:r>
            <w:r>
              <w:rPr>
                <w:rFonts w:hint="eastAsia" w:ascii="Times New Roman" w:hAnsi="Times New Roman" w:eastAsia="宋体" w:cs="Times New Roma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rPr>
              <w:t xml:space="preserve">台</w:t>
            </w:r>
            <w:r>
              <w:rPr>
                <w:rFonts w:hint="eastAsia" w:ascii="Times New Roman" w:hAnsi="Times New Roman" w:eastAsia="宋体" w:cs="Times New Roman"/>
                <w:lang w:val="en-US" w:eastAsia="zh-C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lang w:val="en-US" w:eastAsia="zh-CN"/>
              </w:rPr>
            </w:pPr>
            <w:r>
              <w:rPr>
                <w:rFonts w:hint="eastAsia" w:ascii="Times New Roman" w:hAnsi="Times New Roman" w:eastAsia="宋体" w:cs="Times New Roman"/>
              </w:rPr>
              <w:t xml:space="preserve">4</w:t>
            </w:r>
            <w:r>
              <w:rPr>
                <w:rFonts w:hint="eastAsia" w:ascii="Times New Roman" w:hAnsi="Times New Roman" w:eastAsia="宋体" w:cs="Times New Roman"/>
                <w:lang w:val="en-US" w:eastAsia="zh-CN"/>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c>
          <w:tcPr>
            <w:tcW w:w="994" w:type="dxa"/>
            <w:vAlign w:val="center"/>
            <w:textDirection w:val="lrTb"/>
            <w:noWrap w:val="false"/>
          </w:tcPr>
          <w:p>
            <w:pPr>
              <w:pStyle w:val="648"/>
              <w:jc w:val="center"/>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6</w:t>
            </w:r>
            <w:r>
              <w:rPr>
                <w:rFonts w:hint="eastAsia" w:ascii="宋体" w:hAnsi="宋体" w:eastAsia="宋体" w:cs="Helvetica"/>
                <w:sz w:val="24"/>
                <w:szCs w:val="32"/>
                <w:lang w:val="en-US" w:eastAsia="zh-CN"/>
              </w:rPr>
            </w:r>
            <w:r/>
          </w:p>
        </w:tc>
        <w:tc>
          <w:tcPr>
            <w:gridSpan w:val="2"/>
            <w:tcW w:w="2817"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抽屉式恒湿储藏柜</w:t>
            </w:r>
            <w:r>
              <w:rPr>
                <w:rFonts w:hint="eastAsia" w:ascii="Times New Roman" w:hAnsi="Times New Roman" w:eastAsia="宋体" w:cs="Times New Roma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台</w:t>
            </w:r>
            <w:r>
              <w:rPr>
                <w:rFonts w:hint="eastAsia" w:ascii="Times New Roman" w:hAnsi="Times New Roman" w:eastAsia="宋体" w:cs="Times New Roma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1</w:t>
            </w:r>
            <w:r>
              <w:rPr>
                <w:rFonts w:hint="eastAsia" w:ascii="Times New Roman" w:hAnsi="Times New Roman" w:eastAsia="宋体" w:cs="Times New Roman"/>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c>
          <w:tcPr>
            <w:tcW w:w="994" w:type="dxa"/>
            <w:vAlign w:val="center"/>
            <w:textDirection w:val="lrTb"/>
            <w:noWrap w:val="false"/>
          </w:tcPr>
          <w:p>
            <w:pPr>
              <w:pStyle w:val="648"/>
              <w:jc w:val="center"/>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7</w:t>
            </w:r>
            <w:r>
              <w:rPr>
                <w:rFonts w:hint="eastAsia" w:ascii="宋体" w:hAnsi="宋体" w:eastAsia="宋体" w:cs="Helvetica"/>
                <w:sz w:val="24"/>
                <w:szCs w:val="32"/>
                <w:lang w:val="en-US" w:eastAsia="zh-CN"/>
              </w:rPr>
            </w:r>
            <w:r/>
          </w:p>
        </w:tc>
        <w:tc>
          <w:tcPr>
            <w:gridSpan w:val="2"/>
            <w:tcW w:w="2817"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恒温恒湿储藏柜</w:t>
            </w:r>
            <w:r>
              <w:rPr>
                <w:rFonts w:hint="eastAsia" w:ascii="Times New Roman" w:hAnsi="Times New Roman" w:eastAsia="宋体" w:cs="Times New Roma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台</w:t>
            </w:r>
            <w:r>
              <w:rPr>
                <w:rFonts w:hint="eastAsia" w:ascii="Times New Roman" w:hAnsi="Times New Roman" w:eastAsia="宋体" w:cs="Times New Roma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1</w:t>
            </w:r>
            <w:r>
              <w:rPr>
                <w:rFonts w:hint="eastAsia" w:ascii="Times New Roman" w:hAnsi="Times New Roman" w:eastAsia="宋体" w:cs="Times New Roman"/>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c>
          <w:tcPr>
            <w:tcW w:w="994" w:type="dxa"/>
            <w:vAlign w:val="center"/>
            <w:textDirection w:val="lrTb"/>
            <w:noWrap w:val="false"/>
          </w:tcPr>
          <w:p>
            <w:pPr>
              <w:pStyle w:val="648"/>
              <w:jc w:val="center"/>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8</w:t>
            </w:r>
            <w:r>
              <w:rPr>
                <w:rFonts w:hint="eastAsia" w:ascii="宋体" w:hAnsi="宋体" w:eastAsia="宋体" w:cs="Helvetica"/>
                <w:sz w:val="24"/>
                <w:szCs w:val="32"/>
                <w:lang w:val="en-US" w:eastAsia="zh-CN"/>
              </w:rPr>
            </w:r>
            <w:r/>
          </w:p>
        </w:tc>
        <w:tc>
          <w:tcPr>
            <w:gridSpan w:val="2"/>
            <w:tcW w:w="2817"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重型横梁式文物储藏柜</w:t>
            </w:r>
            <w:r>
              <w:rPr>
                <w:rFonts w:hint="eastAsia" w:ascii="Times New Roman" w:hAnsi="Times New Roman" w:eastAsia="宋体" w:cs="Times New Roma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台</w:t>
            </w:r>
            <w:r>
              <w:rPr>
                <w:rFonts w:hint="eastAsia" w:ascii="Times New Roman" w:hAnsi="Times New Roman" w:eastAsia="宋体" w:cs="Times New Roma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1</w:t>
            </w:r>
            <w:r>
              <w:rPr>
                <w:rFonts w:hint="eastAsia" w:ascii="Times New Roman" w:hAnsi="Times New Roman" w:eastAsia="宋体" w:cs="Times New Roman"/>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c>
          <w:tcPr>
            <w:tcW w:w="994" w:type="dxa"/>
            <w:vAlign w:val="center"/>
            <w:textDirection w:val="lrTb"/>
            <w:noWrap w:val="false"/>
          </w:tcPr>
          <w:p>
            <w:pPr>
              <w:pStyle w:val="648"/>
              <w:jc w:val="center"/>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9</w:t>
            </w:r>
            <w:r>
              <w:rPr>
                <w:rFonts w:hint="eastAsia" w:ascii="宋体" w:hAnsi="宋体" w:eastAsia="宋体" w:cs="Helvetica"/>
                <w:sz w:val="24"/>
                <w:szCs w:val="32"/>
                <w:lang w:val="en-US" w:eastAsia="zh-CN"/>
              </w:rPr>
            </w:r>
            <w:r/>
          </w:p>
        </w:tc>
        <w:tc>
          <w:tcPr>
            <w:tcW w:w="1408" w:type="dxa"/>
            <w:vAlign w:val="center"/>
            <w:vMerge w:val="restart"/>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文物囊匣</w:t>
            </w:r>
            <w:r>
              <w:rPr>
                <w:rFonts w:hint="eastAsia" w:ascii="Times New Roman" w:hAnsi="Times New Roman" w:eastAsia="宋体" w:cs="Times New Roman"/>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天地盖式囊匣</w:t>
            </w:r>
            <w:r>
              <w:rPr>
                <w:rFonts w:hint="eastAsia" w:ascii="Times New Roman" w:hAnsi="Times New Roman" w:eastAsia="宋体" w:cs="Times New Roma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个</w:t>
            </w:r>
            <w:r>
              <w:rPr>
                <w:rFonts w:hint="eastAsia" w:ascii="Times New Roman" w:hAnsi="Times New Roman" w:eastAsia="宋体" w:cs="Times New Roma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4</w:t>
            </w:r>
            <w:r>
              <w:rPr>
                <w:rFonts w:hint="eastAsia" w:ascii="Times New Roman" w:hAnsi="Times New Roman" w:eastAsia="宋体" w:cs="Times New Roman"/>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c>
          <w:tcPr>
            <w:tcW w:w="994" w:type="dxa"/>
            <w:vAlign w:val="center"/>
            <w:textDirection w:val="lrTb"/>
            <w:noWrap w:val="false"/>
          </w:tcPr>
          <w:p>
            <w:pPr>
              <w:pStyle w:val="648"/>
              <w:jc w:val="center"/>
              <w:spacing w:line="360" w:lineRule="auto"/>
              <w:widowControl/>
              <w:rPr>
                <w:rFonts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10</w:t>
            </w:r>
            <w:r>
              <w:rPr>
                <w:rFonts w:ascii="宋体" w:hAnsi="宋体" w:eastAsia="宋体" w:cs="Helvetica"/>
                <w:sz w:val="24"/>
                <w:szCs w:val="32"/>
                <w:lang w:val="en-US" w:eastAsia="zh-CN"/>
              </w:rPr>
            </w:r>
            <w:r/>
          </w:p>
        </w:tc>
        <w:tc>
          <w:tcPr>
            <w:tcW w:w="1408"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摇盖式囊匣</w:t>
            </w:r>
            <w:r>
              <w:rPr>
                <w:rFonts w:hint="eastAsia" w:ascii="Times New Roman" w:hAnsi="Times New Roman" w:eastAsia="宋体" w:cs="Times New Roma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个</w:t>
            </w:r>
            <w:r>
              <w:rPr>
                <w:rFonts w:hint="eastAsia" w:ascii="Times New Roman" w:hAnsi="Times New Roman" w:eastAsia="宋体" w:cs="Times New Roma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4</w:t>
            </w:r>
            <w:r>
              <w:rPr>
                <w:rFonts w:hint="eastAsia" w:ascii="Times New Roman" w:hAnsi="Times New Roman" w:eastAsia="宋体" w:cs="Times New Roman"/>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c>
          <w:tcPr>
            <w:tcW w:w="994" w:type="dxa"/>
            <w:vAlign w:val="center"/>
            <w:textDirection w:val="lrTb"/>
            <w:noWrap w:val="false"/>
          </w:tcPr>
          <w:p>
            <w:pPr>
              <w:pStyle w:val="648"/>
              <w:jc w:val="center"/>
              <w:spacing w:line="360" w:lineRule="auto"/>
              <w:widowControl/>
              <w:rPr>
                <w:rFonts w:ascii="宋体" w:hAnsi="宋体" w:eastAsia="宋体" w:cs="Helvetica"/>
                <w:sz w:val="24"/>
                <w:szCs w:val="32"/>
                <w:lang w:val="en-US" w:eastAsia="zh-CN"/>
              </w:rPr>
            </w:pPr>
            <w:r>
              <w:rPr>
                <w:rFonts w:hint="eastAsia" w:ascii="宋体" w:hAnsi="宋体" w:eastAsia="宋体" w:cs="Helvetica"/>
                <w:sz w:val="24"/>
                <w:szCs w:val="32"/>
                <w:lang w:val="en-US" w:eastAsia="zh-CN"/>
              </w:rPr>
              <w:t xml:space="preserve">11</w:t>
            </w:r>
            <w:r>
              <w:rPr>
                <w:rFonts w:ascii="宋体" w:hAnsi="宋体" w:eastAsia="宋体" w:cs="Helvetica"/>
                <w:sz w:val="24"/>
                <w:szCs w:val="32"/>
                <w:lang w:val="en-US" w:eastAsia="zh-CN"/>
              </w:rPr>
            </w:r>
            <w:r/>
          </w:p>
        </w:tc>
        <w:tc>
          <w:tcPr>
            <w:tcW w:w="1408"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折页式囊匣</w:t>
            </w:r>
            <w:r>
              <w:rPr>
                <w:rFonts w:hint="eastAsia" w:ascii="Times New Roman" w:hAnsi="Times New Roman" w:eastAsia="宋体" w:cs="Times New Roma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个</w:t>
            </w:r>
            <w:r>
              <w:rPr>
                <w:rFonts w:hint="eastAsia" w:ascii="Times New Roman" w:hAnsi="Times New Roman" w:eastAsia="宋体" w:cs="Times New Roman"/>
              </w:rPr>
            </w:r>
            <w:r/>
          </w:p>
        </w:tc>
        <w:tc>
          <w:tcPr>
            <w:tcW w:w="1725" w:type="dxa"/>
            <w:vAlign w:val="center"/>
            <w:textDirection w:val="lrTb"/>
            <w:noWrap w:val="false"/>
          </w:tcPr>
          <w:p>
            <w:pPr>
              <w:pStyle w:val="648"/>
              <w:jc w:val="center"/>
              <w:spacing w:line="360" w:lineRule="auto"/>
              <w:widowControl/>
              <w:rPr>
                <w:rFonts w:ascii="Times New Roman" w:hAnsi="Times New Roman" w:eastAsia="宋体" w:cs="Times New Roman"/>
                <w:lang w:val="en-US" w:eastAsia="zh-CN"/>
              </w:rPr>
            </w:pPr>
            <w:r>
              <w:rPr>
                <w:rFonts w:hint="eastAsia" w:ascii="Times New Roman" w:hAnsi="Times New Roman" w:eastAsia="宋体" w:cs="Times New Roman"/>
              </w:rPr>
              <w:t xml:space="preserve">10</w:t>
            </w:r>
            <w:r>
              <w:rPr>
                <w:rFonts w:hint="eastAsia" w:ascii="Times New Roman" w:hAnsi="Times New Roman" w:eastAsia="宋体" w:cs="Times New Roman"/>
                <w:lang w:val="en-US" w:eastAsia="zh-CN"/>
              </w:rPr>
              <w:t xml:space="preserve">+20+30</w:t>
            </w:r>
            <w:r>
              <w:rPr>
                <w:rFonts w:ascii="Times New Roman" w:hAnsi="Times New Roman" w:eastAsia="宋体" w:cs="Times New Roman"/>
                <w:lang w:val="en-US" w:eastAsia="zh-CN"/>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c>
          <w:tcPr>
            <w:tcW w:w="994" w:type="dxa"/>
            <w:vAlign w:val="center"/>
            <w:textDirection w:val="lrTb"/>
            <w:noWrap w:val="false"/>
          </w:tcPr>
          <w:p>
            <w:pPr>
              <w:pStyle w:val="648"/>
              <w:jc w:val="center"/>
              <w:spacing w:line="360" w:lineRule="auto"/>
              <w:widowControl/>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12</w:t>
            </w:r>
            <w:r>
              <w:rPr>
                <w:rFonts w:ascii="Times New Roman" w:hAnsi="Times New Roman" w:eastAsia="宋体" w:cs="Times New Roman"/>
                <w:lang w:val="en-US" w:eastAsia="zh-CN"/>
              </w:rPr>
            </w:r>
            <w:r/>
          </w:p>
        </w:tc>
        <w:tc>
          <w:tcPr>
            <w:tcW w:w="1408" w:type="dxa"/>
            <w:vAlign w:val="center"/>
            <w:vMerge w:val="continue"/>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r>
            <w:r/>
          </w:p>
        </w:tc>
        <w:tc>
          <w:tcPr>
            <w:tcW w:w="1409"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函套式囊匣</w:t>
            </w:r>
            <w:r>
              <w:rPr>
                <w:rFonts w:hint="eastAsia" w:ascii="Times New Roman" w:hAnsi="Times New Roman" w:eastAsia="宋体" w:cs="Times New Roman"/>
              </w:rPr>
            </w:r>
            <w:r/>
          </w:p>
        </w:tc>
        <w:tc>
          <w:tcPr>
            <w:tcW w:w="1621"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个</w:t>
            </w:r>
            <w:r>
              <w:rPr>
                <w:rFonts w:hint="eastAsia" w:ascii="Times New Roman" w:hAnsi="Times New Roman" w:eastAsia="宋体" w:cs="Times New Roman"/>
              </w:rPr>
            </w:r>
            <w:r/>
          </w:p>
        </w:tc>
        <w:tc>
          <w:tcPr>
            <w:tcW w:w="1725" w:type="dxa"/>
            <w:vAlign w:val="center"/>
            <w:textDirection w:val="lrTb"/>
            <w:noWrap w:val="false"/>
          </w:tcPr>
          <w:p>
            <w:pPr>
              <w:pStyle w:val="648"/>
              <w:jc w:val="center"/>
              <w:spacing w:line="360" w:lineRule="auto"/>
              <w:widowControl/>
              <w:rPr>
                <w:rFonts w:hint="eastAsia" w:ascii="Times New Roman" w:hAnsi="Times New Roman" w:eastAsia="宋体" w:cs="Times New Roman"/>
              </w:rPr>
            </w:pPr>
            <w:r>
              <w:rPr>
                <w:rFonts w:hint="eastAsia" w:ascii="Times New Roman" w:hAnsi="Times New Roman" w:eastAsia="宋体" w:cs="Times New Roman"/>
              </w:rPr>
              <w:t xml:space="preserve">15</w:t>
            </w:r>
            <w:r>
              <w:rPr>
                <w:rFonts w:hint="eastAsia" w:ascii="Times New Roman" w:hAnsi="Times New Roman" w:eastAsia="宋体" w:cs="Times New Roman"/>
              </w:rPr>
            </w:r>
            <w:r/>
          </w:p>
        </w:tc>
        <w:tc>
          <w:tcPr>
            <w:tcW w:w="1446" w:type="dxa"/>
            <w:vAlign w:val="center"/>
            <w:vMerge w:val="continue"/>
            <w:textDirection w:val="lrTb"/>
            <w:noWrap w:val="false"/>
          </w:tcPr>
          <w:p>
            <w:pPr>
              <w:pStyle w:val="648"/>
              <w:jc w:val="center"/>
              <w:spacing w:line="360" w:lineRule="auto"/>
              <w:widowControl/>
              <w:rPr>
                <w:rFonts w:ascii="宋体" w:hAnsi="宋体" w:eastAsia="宋体" w:cs="Helvetica"/>
                <w:szCs w:val="24"/>
              </w:rPr>
            </w:pPr>
            <w:r>
              <w:rPr>
                <w:rFonts w:ascii="宋体" w:hAnsi="宋体" w:eastAsia="宋体" w:cs="Helvetica"/>
                <w:szCs w:val="24"/>
              </w:rPr>
            </w:r>
            <w:r/>
          </w:p>
        </w:tc>
      </w:tr>
      <w:tr>
        <w:trPr/>
        <w:tc>
          <w:tcPr>
            <w:gridSpan w:val="6"/>
            <w:tcW w:w="8603" w:type="dxa"/>
            <w:vAlign w:val="center"/>
            <w:textDirection w:val="lrTb"/>
            <w:noWrap w:val="false"/>
          </w:tcPr>
          <w:p>
            <w:pPr>
              <w:pStyle w:val="648"/>
              <w:jc w:val="center"/>
              <w:spacing w:line="360" w:lineRule="auto"/>
              <w:widowControl/>
              <w:rPr>
                <w:rFonts w:ascii="宋体" w:hAnsi="宋体" w:eastAsia="宋体" w:cs="Helvetica"/>
                <w:szCs w:val="24"/>
              </w:rPr>
            </w:pPr>
            <w:r>
              <w:rPr>
                <w:rFonts w:hint="eastAsia" w:ascii="宋体" w:hAnsi="宋体" w:eastAsia="宋体" w:cs="Helvetica"/>
                <w:szCs w:val="24"/>
                <w:lang w:val="en-US" w:eastAsia="zh-CN"/>
              </w:rPr>
              <w:t xml:space="preserve">供应商</w:t>
            </w:r>
            <w:r>
              <w:rPr>
                <w:rFonts w:hint="eastAsia" w:ascii="宋体" w:hAnsi="宋体" w:eastAsia="宋体" w:cs="Helvetica"/>
                <w:szCs w:val="24"/>
              </w:rPr>
              <w:t xml:space="preserve">报价应包括货物生产（含所有配件、备品备件、专用工具等）、包装、运输（运抵现场）、现场制作、安装、调试、检测检验、保险、产品保护、技术服务、管理费、税金、利润、相关部门验收、质保、维护、培训、直接至最终交付使用、售后服务、不可预见及其他相关所有费用，除合同价款外，采购人不支付其他任何费用。</w:t>
            </w:r>
            <w:r>
              <w:rPr>
                <w:rFonts w:ascii="宋体" w:hAnsi="宋体" w:eastAsia="宋体" w:cs="Helvetica"/>
                <w:szCs w:val="24"/>
              </w:rPr>
            </w:r>
            <w:r/>
          </w:p>
        </w:tc>
      </w:tr>
    </w:tbl>
    <w:p>
      <w:pPr>
        <w:pStyle w:val="648"/>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w:t>
      </w:r>
      <w:r>
        <w:rPr>
          <w:rFonts w:hint="eastAsia" w:ascii="Times New Roman" w:hAnsi="Times New Roman" w:eastAsia="宋体" w:cs="Times New Roman"/>
          <w:b/>
          <w:sz w:val="28"/>
          <w:szCs w:val="28"/>
          <w:lang w:eastAsia="zh-CN"/>
        </w:rPr>
        <w:t xml:space="preserve">性能指标</w:t>
      </w:r>
      <w:r>
        <w:rPr>
          <w:rFonts w:ascii="Times New Roman" w:hAnsi="Times New Roman" w:eastAsia="宋体" w:cs="Times New Roman"/>
          <w:b/>
          <w:sz w:val="28"/>
          <w:szCs w:val="28"/>
        </w:rPr>
      </w:r>
      <w:r/>
    </w:p>
    <w:tbl>
      <w:tblPr>
        <w:tblStyle w:val="679"/>
        <w:tblW w:w="8646" w:type="dxa"/>
        <w:tblInd w:w="-1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179"/>
        <w:gridCol w:w="729"/>
        <w:gridCol w:w="482"/>
        <w:gridCol w:w="5571"/>
      </w:tblGrid>
      <w:tr>
        <w:trPr/>
        <w:tc>
          <w:tcPr>
            <w:tcW w:w="685" w:type="dxa"/>
            <w:vAlign w:val="center"/>
            <w:textDirection w:val="lrTb"/>
            <w:noWrap w:val="false"/>
          </w:tcPr>
          <w:p>
            <w:pPr>
              <w:pStyle w:val="648"/>
              <w:jc w:val="center"/>
              <w:spacing w:line="300" w:lineRule="auto"/>
              <w:rPr>
                <w:rFonts w:ascii="宋体" w:hAnsi="宋体" w:eastAsia="宋体" w:cs="宋体"/>
                <w:b/>
                <w:bCs/>
              </w:rPr>
            </w:pPr>
            <w:r>
              <w:rPr>
                <w:rFonts w:hint="eastAsia" w:ascii="宋体" w:hAnsi="宋体" w:eastAsia="宋体" w:cs="宋体"/>
                <w:b/>
                <w:bCs/>
              </w:rPr>
              <w:t xml:space="preserve">序号</w:t>
            </w:r>
            <w:r>
              <w:rPr>
                <w:rFonts w:ascii="宋体" w:hAnsi="宋体" w:eastAsia="宋体" w:cs="宋体"/>
                <w:b/>
                <w:bCs/>
              </w:rPr>
            </w:r>
            <w:r/>
          </w:p>
        </w:tc>
        <w:tc>
          <w:tcPr>
            <w:tcW w:w="1179" w:type="dxa"/>
            <w:vAlign w:val="center"/>
            <w:textDirection w:val="lrTb"/>
            <w:noWrap w:val="false"/>
          </w:tcPr>
          <w:p>
            <w:pPr>
              <w:pStyle w:val="648"/>
              <w:jc w:val="center"/>
              <w:spacing w:line="300" w:lineRule="auto"/>
              <w:rPr>
                <w:rFonts w:ascii="宋体" w:hAnsi="宋体" w:eastAsia="宋体" w:cs="宋体"/>
                <w:b/>
                <w:bCs/>
              </w:rPr>
            </w:pPr>
            <w:r>
              <w:rPr>
                <w:rFonts w:hint="eastAsia" w:ascii="宋体" w:hAnsi="宋体" w:eastAsia="宋体" w:cs="宋体"/>
                <w:b/>
                <w:bCs/>
              </w:rPr>
              <w:t xml:space="preserve">产品名称</w:t>
            </w:r>
            <w:r>
              <w:rPr>
                <w:rFonts w:ascii="宋体" w:hAnsi="宋体" w:eastAsia="宋体" w:cs="宋体"/>
                <w:b/>
                <w:bCs/>
              </w:rPr>
            </w:r>
            <w:r/>
          </w:p>
        </w:tc>
        <w:tc>
          <w:tcPr>
            <w:tcW w:w="729" w:type="dxa"/>
            <w:vAlign w:val="center"/>
            <w:textDirection w:val="lrTb"/>
            <w:noWrap w:val="false"/>
          </w:tcPr>
          <w:p>
            <w:pPr>
              <w:pStyle w:val="648"/>
              <w:jc w:val="center"/>
              <w:spacing w:line="300" w:lineRule="auto"/>
              <w:rPr>
                <w:rFonts w:ascii="宋体" w:hAnsi="宋体" w:eastAsia="宋体" w:cs="宋体"/>
                <w:b/>
                <w:bCs/>
              </w:rPr>
            </w:pPr>
            <w:r>
              <w:rPr>
                <w:rFonts w:hint="eastAsia" w:ascii="宋体" w:hAnsi="宋体" w:eastAsia="宋体" w:cs="宋体"/>
                <w:b/>
                <w:bCs/>
              </w:rPr>
              <w:t xml:space="preserve">单位</w:t>
            </w:r>
            <w:r>
              <w:rPr>
                <w:rFonts w:ascii="宋体" w:hAnsi="宋体" w:eastAsia="宋体" w:cs="宋体"/>
                <w:b/>
                <w:bCs/>
              </w:rPr>
            </w:r>
            <w:r/>
          </w:p>
        </w:tc>
        <w:tc>
          <w:tcPr>
            <w:tcW w:w="482" w:type="dxa"/>
            <w:vAlign w:val="center"/>
            <w:textDirection w:val="lrTb"/>
            <w:noWrap w:val="false"/>
          </w:tcPr>
          <w:p>
            <w:pPr>
              <w:pStyle w:val="648"/>
              <w:jc w:val="center"/>
              <w:spacing w:line="300" w:lineRule="auto"/>
              <w:rPr>
                <w:rFonts w:ascii="宋体" w:hAnsi="宋体" w:eastAsia="宋体" w:cs="宋体"/>
                <w:b/>
                <w:bCs/>
              </w:rPr>
            </w:pPr>
            <w:r>
              <w:rPr>
                <w:rFonts w:hint="eastAsia" w:ascii="宋体" w:hAnsi="宋体" w:eastAsia="宋体" w:cs="宋体"/>
                <w:b/>
                <w:bCs/>
              </w:rPr>
              <w:t xml:space="preserve">数量</w:t>
            </w:r>
            <w:r>
              <w:rPr>
                <w:rFonts w:ascii="宋体" w:hAnsi="宋体" w:eastAsia="宋体" w:cs="宋体"/>
                <w:b/>
                <w:bCs/>
              </w:rPr>
            </w:r>
            <w:r/>
          </w:p>
        </w:tc>
        <w:tc>
          <w:tcPr>
            <w:tcW w:w="5571" w:type="dxa"/>
            <w:vAlign w:val="center"/>
            <w:textDirection w:val="lrTb"/>
            <w:noWrap w:val="false"/>
          </w:tcPr>
          <w:p>
            <w:pPr>
              <w:pStyle w:val="648"/>
              <w:jc w:val="center"/>
              <w:spacing w:line="300" w:lineRule="auto"/>
              <w:rPr>
                <w:rFonts w:ascii="宋体" w:hAnsi="宋体" w:eastAsia="宋体" w:cs="宋体"/>
                <w:b/>
                <w:bCs/>
              </w:rPr>
            </w:pPr>
            <w:r>
              <w:rPr>
                <w:rFonts w:hint="eastAsia" w:ascii="宋体" w:hAnsi="宋体" w:eastAsia="宋体" w:cs="宋体"/>
                <w:b/>
                <w:bCs/>
              </w:rPr>
              <w:t xml:space="preserve">技术要求</w:t>
            </w:r>
            <w:r>
              <w:rPr>
                <w:rFonts w:ascii="宋体" w:hAnsi="宋体" w:eastAsia="宋体" w:cs="宋体"/>
                <w:b/>
                <w:bCs/>
              </w:rPr>
            </w:r>
            <w:r/>
          </w:p>
        </w:tc>
      </w:tr>
      <w:tr>
        <w:trPr>
          <w:trHeight w:val="567"/>
        </w:trPr>
        <w:tc>
          <w:tcPr>
            <w:gridSpan w:val="5"/>
            <w:tcW w:w="8646" w:type="dxa"/>
            <w:vAlign w:val="center"/>
            <w:textDirection w:val="lrTb"/>
            <w:noWrap w:val="false"/>
          </w:tcPr>
          <w:p>
            <w:pPr>
              <w:pStyle w:val="648"/>
              <w:rPr>
                <w:rFonts w:ascii="宋体" w:hAnsi="宋体" w:eastAsia="宋体" w:cs="宋体"/>
              </w:rPr>
            </w:pPr>
            <w:r>
              <w:rPr>
                <w:rFonts w:hint="eastAsia" w:ascii="宋体" w:hAnsi="宋体" w:eastAsia="宋体" w:cs="宋体"/>
                <w:b/>
                <w:bCs/>
              </w:rPr>
              <w:t xml:space="preserve">一、</w:t>
            </w:r>
            <w:r>
              <w:rPr>
                <w:rFonts w:hint="eastAsia" w:ascii="Times New Roman" w:hAnsi="Times New Roman" w:eastAsia="宋体" w:cs="Times New Roman"/>
                <w:b/>
                <w:bCs/>
              </w:rPr>
              <w:t xml:space="preserve">离线检测分析系统设备</w:t>
            </w: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1</w:t>
            </w:r>
            <w:r>
              <w:rPr>
                <w:rFonts w:ascii="宋体" w:hAnsi="宋体" w:eastAsia="宋体" w:cs="宋体"/>
              </w:rPr>
            </w:r>
            <w:r/>
          </w:p>
        </w:tc>
        <w:tc>
          <w:tcPr>
            <w:tcW w:w="117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温湿度检测仪</w:t>
            </w:r>
            <w:r>
              <w:rPr>
                <w:rFonts w:ascii="宋体" w:hAnsi="宋体" w:eastAsia="宋体" w:cs="宋体"/>
              </w:rPr>
            </w:r>
            <w:r/>
          </w:p>
        </w:tc>
        <w:tc>
          <w:tcPr>
            <w:tcW w:w="72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台</w:t>
            </w:r>
            <w:r>
              <w:rPr>
                <w:rFonts w:ascii="宋体" w:hAnsi="宋体" w:eastAsia="宋体" w:cs="宋体"/>
              </w:rPr>
            </w:r>
            <w:r/>
          </w:p>
        </w:tc>
        <w:tc>
          <w:tcPr>
            <w:tcW w:w="482"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1</w:t>
            </w:r>
            <w:r>
              <w:rPr>
                <w:rFonts w:ascii="宋体" w:hAnsi="宋体" w:eastAsia="宋体" w:cs="宋体"/>
              </w:rPr>
            </w:r>
            <w:r/>
          </w:p>
        </w:tc>
        <w:tc>
          <w:tcPr>
            <w:tcW w:w="5571" w:type="dxa"/>
            <w:vAlign w:val="center"/>
            <w:textDirection w:val="lrTb"/>
            <w:noWrap w:val="false"/>
          </w:tcPr>
          <w:p>
            <w:pPr>
              <w:pStyle w:val="648"/>
              <w:rPr>
                <w:rFonts w:ascii="宋体" w:hAnsi="宋体" w:eastAsia="宋体" w:cs="宋体"/>
              </w:rPr>
            </w:pPr>
            <w:r>
              <w:rPr>
                <w:rFonts w:hint="eastAsia" w:ascii="宋体" w:hAnsi="宋体" w:eastAsia="宋体" w:cs="宋体"/>
              </w:rPr>
              <w:t xml:space="preserve">1.温度测量范围：-20～70℃</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2.温度精度：±0.3℃；</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3.湿度测量范围：0 ～ 100%RH；</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4.湿度测量精度：±2%RH。</w:t>
            </w: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2</w:t>
            </w:r>
            <w:r>
              <w:rPr>
                <w:rFonts w:ascii="宋体" w:hAnsi="宋体" w:eastAsia="宋体" w:cs="宋体"/>
              </w:rPr>
            </w:r>
            <w:r/>
          </w:p>
        </w:tc>
        <w:tc>
          <w:tcPr>
            <w:tcW w:w="117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温湿度记录仪</w:t>
            </w:r>
            <w:r>
              <w:rPr>
                <w:rFonts w:ascii="宋体" w:hAnsi="宋体" w:eastAsia="宋体" w:cs="宋体"/>
              </w:rPr>
            </w:r>
            <w:r/>
          </w:p>
        </w:tc>
        <w:tc>
          <w:tcPr>
            <w:tcW w:w="72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台</w:t>
            </w:r>
            <w:r>
              <w:rPr>
                <w:rFonts w:ascii="宋体" w:hAnsi="宋体" w:eastAsia="宋体" w:cs="宋体"/>
              </w:rPr>
            </w:r>
            <w:r/>
          </w:p>
        </w:tc>
        <w:tc>
          <w:tcPr>
            <w:tcW w:w="482"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1</w:t>
            </w:r>
            <w:r>
              <w:rPr>
                <w:rFonts w:ascii="宋体" w:hAnsi="宋体" w:eastAsia="宋体" w:cs="宋体"/>
              </w:rPr>
            </w:r>
            <w:r/>
          </w:p>
        </w:tc>
        <w:tc>
          <w:tcPr>
            <w:tcW w:w="5571" w:type="dxa"/>
            <w:vAlign w:val="center"/>
            <w:textDirection w:val="lrTb"/>
            <w:noWrap w:val="false"/>
          </w:tcPr>
          <w:p>
            <w:pPr>
              <w:pStyle w:val="648"/>
              <w:rPr>
                <w:rFonts w:ascii="宋体" w:hAnsi="宋体" w:eastAsia="宋体" w:cs="宋体"/>
              </w:rPr>
            </w:pPr>
            <w:r>
              <w:rPr>
                <w:rFonts w:hint="eastAsia" w:ascii="宋体" w:hAnsi="宋体" w:eastAsia="宋体" w:cs="宋体"/>
              </w:rPr>
              <w:t xml:space="preserve">1.温度测量范围：-20～70℃</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2.温度精度：±0.3℃；</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3.湿度测量范围：0 ～ 100%RH；</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4.湿度测量精度：±2%RH；</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5.能记录43000条数据；</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6.配套数据下载和分析软件，对记录仪所记录数据进行统计和分析。</w:t>
            </w:r>
            <w:r>
              <w:rPr>
                <w:rFonts w:ascii="宋体" w:hAnsi="宋体" w:eastAsia="宋体" w:cs="宋体"/>
              </w:rPr>
            </w:r>
            <w:r/>
          </w:p>
        </w:tc>
      </w:tr>
      <w:tr>
        <w:trPr>
          <w:trHeight w:val="567"/>
        </w:trPr>
        <w:tc>
          <w:tcPr>
            <w:gridSpan w:val="5"/>
            <w:tcW w:w="8646" w:type="dxa"/>
            <w:vAlign w:val="center"/>
            <w:textDirection w:val="lrTb"/>
            <w:noWrap w:val="false"/>
          </w:tcPr>
          <w:p>
            <w:pPr>
              <w:pStyle w:val="648"/>
              <w:rPr>
                <w:rFonts w:ascii="宋体" w:hAnsi="宋体" w:eastAsia="宋体" w:cs="宋体"/>
                <w:b/>
                <w:bCs/>
              </w:rPr>
            </w:pPr>
            <w:r>
              <w:rPr>
                <w:rFonts w:hint="eastAsia" w:ascii="宋体" w:hAnsi="宋体" w:eastAsia="宋体" w:cs="宋体"/>
                <w:b/>
                <w:bCs/>
              </w:rPr>
              <w:t xml:space="preserve">二、</w:t>
            </w:r>
            <w:r>
              <w:rPr>
                <w:rFonts w:hint="eastAsia" w:ascii="Times New Roman" w:hAnsi="Times New Roman" w:eastAsia="宋体" w:cs="Times New Roman"/>
                <w:b/>
                <w:bCs/>
              </w:rPr>
              <w:t xml:space="preserve">馆藏文物保存微环境调控</w:t>
            </w:r>
            <w:r>
              <w:rPr>
                <w:rFonts w:ascii="宋体" w:hAnsi="宋体" w:eastAsia="宋体" w:cs="宋体"/>
                <w:b/>
                <w:bCs/>
              </w:rPr>
            </w:r>
            <w:r/>
          </w:p>
        </w:tc>
      </w:tr>
      <w:tr>
        <w:trPr>
          <w:trHeight w:val="567"/>
        </w:trPr>
        <w:tc>
          <w:tcPr>
            <w:tcW w:w="685"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1</w:t>
            </w:r>
            <w:r>
              <w:rPr>
                <w:rFonts w:ascii="宋体" w:hAnsi="宋体" w:eastAsia="宋体" w:cs="宋体"/>
              </w:rPr>
            </w:r>
            <w:r/>
          </w:p>
        </w:tc>
        <w:tc>
          <w:tcPr>
            <w:tcW w:w="117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净化恒湿机（小型）</w:t>
            </w:r>
            <w:r>
              <w:rPr>
                <w:rFonts w:ascii="宋体" w:hAnsi="宋体" w:eastAsia="宋体" w:cs="宋体"/>
              </w:rPr>
            </w:r>
            <w:r/>
          </w:p>
        </w:tc>
        <w:tc>
          <w:tcPr>
            <w:tcW w:w="72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台</w:t>
            </w:r>
            <w:r>
              <w:rPr>
                <w:rFonts w:ascii="宋体" w:hAnsi="宋体" w:eastAsia="宋体" w:cs="宋体"/>
              </w:rPr>
            </w:r>
            <w:r/>
          </w:p>
        </w:tc>
        <w:tc>
          <w:tcPr>
            <w:tcW w:w="482"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1</w:t>
            </w:r>
            <w:r>
              <w:rPr>
                <w:rFonts w:ascii="宋体" w:hAnsi="宋体" w:eastAsia="宋体" w:cs="宋体"/>
              </w:rPr>
            </w:r>
            <w:r/>
          </w:p>
        </w:tc>
        <w:tc>
          <w:tcPr>
            <w:tcW w:w="5571" w:type="dxa"/>
            <w:vAlign w:val="center"/>
            <w:textDirection w:val="lrTb"/>
            <w:noWrap w:val="false"/>
          </w:tcPr>
          <w:p>
            <w:pPr>
              <w:pStyle w:val="648"/>
              <w:rPr>
                <w:rFonts w:ascii="宋体" w:hAnsi="宋体" w:eastAsia="宋体" w:cs="宋体"/>
              </w:rPr>
            </w:pPr>
            <w:r>
              <w:rPr>
                <w:rFonts w:hint="eastAsia" w:ascii="宋体" w:hAnsi="宋体" w:eastAsia="宋体" w:cs="宋体"/>
                <w:lang w:eastAsia="zh-CN"/>
              </w:rPr>
              <w:t xml:space="preserve">1.</w:t>
            </w:r>
            <w:r>
              <w:rPr>
                <w:rFonts w:hint="eastAsia" w:ascii="宋体" w:hAnsi="宋体" w:eastAsia="宋体" w:cs="宋体"/>
              </w:rPr>
              <w:t xml:space="preserve">支持LCD全中文菜单显示，便于查看与操作；</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2.</w:t>
            </w:r>
            <w:r>
              <w:rPr>
                <w:rFonts w:hint="eastAsia" w:ascii="宋体" w:hAnsi="宋体" w:eastAsia="宋体" w:cs="宋体"/>
              </w:rPr>
              <w:t xml:space="preserve">湿度调控精度：≤±3%RH；分辨率：0.1%RH；</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湿度调控范围：30%～70%RH；</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调控范围：小型≥8m³；</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5.</w:t>
            </w:r>
            <w:r>
              <w:rPr>
                <w:rFonts w:hint="eastAsia" w:ascii="宋体" w:hAnsi="宋体" w:eastAsia="宋体" w:cs="宋体"/>
              </w:rPr>
              <w:t xml:space="preserve">气流组织：微正压送风；</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6.</w:t>
            </w:r>
            <w:r>
              <w:rPr>
                <w:rFonts w:hint="eastAsia" w:ascii="宋体" w:hAnsi="宋体" w:eastAsia="宋体" w:cs="宋体"/>
              </w:rPr>
              <w:t xml:space="preserve">净化恒湿机（小型）出风口风速＜3m/S；</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7.</w:t>
            </w:r>
            <w:r>
              <w:rPr>
                <w:rFonts w:hint="eastAsia" w:ascii="宋体" w:hAnsi="宋体" w:eastAsia="宋体" w:cs="宋体"/>
              </w:rPr>
              <w:t xml:space="preserve">具备空气净化能力和自动诊断和远程诊断功能；</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8.</w:t>
            </w:r>
            <w:r>
              <w:rPr>
                <w:rFonts w:hint="eastAsia" w:ascii="宋体" w:hAnsi="宋体" w:eastAsia="宋体" w:cs="宋体"/>
              </w:rPr>
              <w:t xml:space="preserve">净化恒湿机（小型）设备工作时噪音≤45分贝；</w:t>
            </w:r>
            <w:r>
              <w:rPr>
                <w:rFonts w:ascii="宋体" w:hAnsi="宋体" w:eastAsia="宋体" w:cs="宋体"/>
              </w:rPr>
            </w:r>
            <w:r/>
          </w:p>
          <w:p>
            <w:pPr>
              <w:pStyle w:val="648"/>
              <w:rPr>
                <w:rFonts w:hint="eastAsia" w:ascii="宋体" w:hAnsi="宋体" w:eastAsia="宋体" w:cs="宋体"/>
              </w:rPr>
            </w:pPr>
            <w:r>
              <w:rPr>
                <w:rFonts w:hint="eastAsia" w:ascii="宋体" w:hAnsi="宋体" w:eastAsia="宋体" w:cs="宋体"/>
              </w:rPr>
              <w:t xml:space="preserve">▲9、净化恒湿机（小型）在25℃/80%RH湿度环境下，24小时内除湿量可达1.0kg、在25℃/40%RH湿度环境下，24小时内加湿量可达1.0kg；</w:t>
            </w:r>
            <w:r>
              <w:rPr>
                <w:rFonts w:hint="eastAsia" w:ascii="宋体" w:hAnsi="宋体" w:eastAsia="宋体" w:cs="宋体"/>
              </w:rPr>
            </w:r>
            <w:r/>
          </w:p>
          <w:p>
            <w:pPr>
              <w:pStyle w:val="648"/>
              <w:rPr>
                <w:rFonts w:hint="eastAsia" w:ascii="宋体" w:hAnsi="宋体" w:eastAsia="宋体" w:cs="宋体"/>
                <w:b/>
                <w:bCs/>
              </w:rPr>
            </w:pPr>
            <w:r>
              <w:rPr>
                <w:rFonts w:hint="eastAsia" w:ascii="宋体" w:hAnsi="宋体" w:eastAsia="宋体" w:cs="宋体"/>
                <w:b/>
                <w:bCs/>
                <w:lang w:val="zh-CN"/>
              </w:rPr>
              <w:t xml:space="preserve">提供第三方专业检测机构出具的封面具有 CMA 标识的有效检测报告原件扫描件，并同时提供国家市场监督管理总局【全国认证认可信息公共服务平台】（查询网址：http://cx.cnca.cn）的检测报告查询截图（查询截图须显示网址）。</w:t>
            </w:r>
            <w:r>
              <w:rPr>
                <w:rFonts w:hint="eastAsia" w:ascii="宋体" w:hAnsi="宋体" w:eastAsia="宋体" w:cs="宋体"/>
                <w:b/>
                <w:bCs/>
              </w:rPr>
            </w:r>
            <w:r/>
          </w:p>
          <w:p>
            <w:pPr>
              <w:pStyle w:val="648"/>
              <w:rPr>
                <w:rFonts w:hint="eastAsia" w:ascii="宋体" w:hAnsi="宋体" w:eastAsia="宋体" w:cs="宋体"/>
              </w:rPr>
            </w:pPr>
            <w:r>
              <w:rPr>
                <w:rFonts w:hint="eastAsia" w:ascii="宋体" w:hAnsi="宋体" w:eastAsia="宋体" w:cs="宋体"/>
                <w:lang w:eastAsia="zh-CN"/>
              </w:rPr>
              <w:t xml:space="preserve">10.</w:t>
            </w:r>
            <w:r>
              <w:rPr>
                <w:rFonts w:hint="eastAsia" w:ascii="宋体" w:hAnsi="宋体" w:eastAsia="宋体" w:cs="宋体"/>
              </w:rPr>
              <w:t xml:space="preserve">加湿过程中不会对展示物品造成高低湿冲击，不会有水雾现象出现。</w:t>
            </w:r>
            <w:r>
              <w:rPr>
                <w:rFonts w:hint="eastAsia" w:ascii="宋体" w:hAnsi="宋体" w:eastAsia="宋体" w:cs="宋体"/>
              </w:rPr>
            </w:r>
            <w:r/>
          </w:p>
          <w:p>
            <w:pPr>
              <w:pStyle w:val="648"/>
              <w:rPr>
                <w:rFonts w:hint="eastAsia" w:ascii="宋体" w:hAnsi="宋体" w:eastAsia="宋体" w:cs="宋体"/>
              </w:rPr>
            </w:pPr>
            <w:r>
              <w:rPr>
                <w:rFonts w:hint="eastAsia" w:ascii="宋体" w:hAnsi="宋体" w:eastAsia="宋体" w:cs="宋体"/>
                <w:lang w:eastAsia="zh-CN"/>
              </w:rPr>
              <w:t xml:space="preserve">11.</w:t>
            </w:r>
            <w:r>
              <w:rPr>
                <w:rFonts w:hint="eastAsia" w:ascii="宋体" w:hAnsi="宋体" w:eastAsia="宋体" w:cs="宋体"/>
              </w:rPr>
              <w:t xml:space="preserve">尽量</w:t>
            </w:r>
            <w:r>
              <w:rPr>
                <w:rFonts w:hint="eastAsia" w:ascii="宋体" w:hAnsi="宋体" w:eastAsia="宋体" w:cs="宋体"/>
                <w:lang w:eastAsia="zh-CN"/>
              </w:rPr>
              <w:t xml:space="preserve">降低</w:t>
            </w:r>
            <w:r>
              <w:rPr>
                <w:rFonts w:hint="eastAsia" w:ascii="宋体" w:hAnsi="宋体" w:eastAsia="宋体" w:cs="宋体"/>
              </w:rPr>
              <w:t xml:space="preserve">加水和补水的频率，在一定程度上能够实现免加水、免排水。</w:t>
            </w:r>
            <w:r>
              <w:rPr>
                <w:rFonts w:hint="eastAsia" w:ascii="宋体" w:hAnsi="宋体" w:eastAsia="宋体" w:cs="宋体"/>
              </w:rPr>
            </w:r>
            <w:r/>
          </w:p>
          <w:p>
            <w:pPr>
              <w:pStyle w:val="648"/>
              <w:rPr>
                <w:rFonts w:hint="eastAsia" w:ascii="宋体" w:hAnsi="宋体" w:eastAsia="宋体" w:cs="宋体"/>
              </w:rPr>
            </w:pPr>
            <w:r>
              <w:rPr>
                <w:rFonts w:hint="eastAsia" w:ascii="宋体" w:hAnsi="宋体" w:eastAsia="宋体" w:cs="宋体"/>
                <w:lang w:eastAsia="zh-CN"/>
              </w:rPr>
              <w:t xml:space="preserve">12.</w:t>
            </w:r>
            <w:r>
              <w:rPr>
                <w:rFonts w:hint="eastAsia" w:ascii="宋体" w:hAnsi="宋体" w:eastAsia="宋体" w:cs="宋体"/>
              </w:rPr>
              <w:t xml:space="preserve">设备配套恒湿机控制系统，</w:t>
            </w:r>
            <w:r>
              <w:rPr>
                <w:rFonts w:hint="eastAsia" w:ascii="宋体" w:hAnsi="宋体" w:eastAsia="宋体" w:cs="宋体"/>
                <w:lang w:eastAsia="zh-CN"/>
              </w:rPr>
              <w:t xml:space="preserve">对</w:t>
            </w:r>
            <w:r>
              <w:rPr>
                <w:rFonts w:hint="eastAsia" w:ascii="宋体" w:hAnsi="宋体" w:eastAsia="宋体" w:cs="宋体"/>
              </w:rPr>
              <w:t xml:space="preserve">展柜内的环境温度、湿度、设备运行情况做实时监控，远程操控设备。能通过手机App软件远程查看设备工作状况，并进行远程设置。</w:t>
            </w:r>
            <w:r>
              <w:rPr>
                <w:rFonts w:hint="eastAsia" w:ascii="宋体" w:hAnsi="宋体" w:eastAsia="宋体" w:cs="宋体"/>
              </w:rPr>
            </w:r>
            <w:r/>
          </w:p>
          <w:p>
            <w:pPr>
              <w:pStyle w:val="648"/>
              <w:rPr>
                <w:rFonts w:ascii="宋体" w:hAnsi="宋体" w:eastAsia="宋体" w:cs="宋体"/>
              </w:rPr>
            </w:pPr>
            <w:r>
              <w:rPr>
                <w:rFonts w:hint="eastAsia" w:ascii="宋体" w:hAnsi="宋体" w:eastAsia="宋体" w:cs="宋体"/>
              </w:rPr>
              <w:t xml:space="preserve">▲13、安全性能：采用安全设计，具有安全防爆性能，</w:t>
            </w:r>
            <w:r>
              <w:rPr>
                <w:rFonts w:hint="eastAsia" w:ascii="宋体" w:hAnsi="宋体" w:eastAsia="宋体" w:cs="宋体"/>
                <w:lang w:val="en-US" w:eastAsia="zh-CN"/>
              </w:rPr>
              <w:t xml:space="preserve">提供防爆检测机构出具的防爆合格证原件扫描件。</w:t>
            </w:r>
            <w:r>
              <w:rPr>
                <w:rFonts w:ascii="宋体" w:hAnsi="宋体" w:eastAsia="宋体" w:cs="宋体"/>
              </w:rPr>
            </w:r>
            <w:r/>
          </w:p>
        </w:tc>
      </w:tr>
      <w:tr>
        <w:trPr>
          <w:trHeight w:val="567"/>
        </w:trPr>
        <w:tc>
          <w:tcPr>
            <w:gridSpan w:val="5"/>
            <w:tcW w:w="8646" w:type="dxa"/>
            <w:vAlign w:val="center"/>
            <w:textDirection w:val="lrTb"/>
            <w:noWrap w:val="false"/>
          </w:tcPr>
          <w:p>
            <w:pPr>
              <w:pStyle w:val="648"/>
              <w:rPr>
                <w:rFonts w:ascii="宋体" w:hAnsi="宋体" w:eastAsia="宋体" w:cs="宋体"/>
              </w:rPr>
            </w:pPr>
            <w:r>
              <w:rPr>
                <w:rFonts w:hint="eastAsia" w:ascii="宋体" w:hAnsi="宋体" w:eastAsia="宋体" w:cs="宋体"/>
                <w:b/>
                <w:bCs/>
              </w:rPr>
              <w:t xml:space="preserve">三、</w:t>
            </w:r>
            <w:r>
              <w:rPr>
                <w:rFonts w:hint="eastAsia" w:ascii="Times New Roman" w:hAnsi="Times New Roman" w:eastAsia="宋体" w:cs="Times New Roman"/>
                <w:b/>
                <w:bCs/>
              </w:rPr>
              <w:t xml:space="preserve">文物展柜</w:t>
            </w:r>
            <w:r>
              <w:rPr>
                <w:rFonts w:ascii="宋体" w:hAnsi="宋体" w:eastAsia="宋体" w:cs="宋体"/>
              </w:rPr>
            </w:r>
            <w:r/>
          </w:p>
        </w:tc>
      </w:tr>
      <w:tr>
        <w:trPr>
          <w:trHeight w:val="567"/>
        </w:trPr>
        <w:tc>
          <w:tcPr>
            <w:gridSpan w:val="5"/>
            <w:tcW w:w="8646" w:type="dxa"/>
            <w:vAlign w:val="center"/>
            <w:textDirection w:val="lrTb"/>
            <w:noWrap w:val="false"/>
          </w:tcPr>
          <w:tbl>
            <w:tblPr>
              <w:tblStyle w:val="679"/>
              <w:tblW w:w="9835"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071"/>
              <w:gridCol w:w="708"/>
              <w:gridCol w:w="653"/>
              <w:gridCol w:w="6728"/>
            </w:tblGrid>
            <w:tr>
              <w:trPr/>
              <w:tc>
                <w:tcPr>
                  <w:tcW w:w="675" w:type="dxa"/>
                  <w:vAlign w:val="center"/>
                  <w:textDirection w:val="lrTb"/>
                  <w:noWrap w:val="false"/>
                </w:tcPr>
                <w:p>
                  <w:pPr>
                    <w:pStyle w:val="687"/>
                    <w:ind w:firstLine="0"/>
                    <w:jc w:val="center"/>
                    <w:rPr>
                      <w:rFonts w:ascii="宋体" w:hAnsi="宋体" w:cs="宋体"/>
                      <w:b w:val="0"/>
                      <w:bCs w:val="0"/>
                      <w:sz w:val="21"/>
                      <w:szCs w:val="21"/>
                      <w:lang w:val="en-US"/>
                    </w:rPr>
                  </w:pPr>
                  <w:r>
                    <w:rPr>
                      <w:rFonts w:hint="eastAsia" w:ascii="宋体" w:hAnsi="宋体" w:cs="宋体"/>
                      <w:b w:val="0"/>
                      <w:bCs w:val="0"/>
                      <w:sz w:val="21"/>
                      <w:szCs w:val="21"/>
                      <w:lang w:val="en-US"/>
                    </w:rPr>
                    <w:t xml:space="preserve">序号</w:t>
                  </w:r>
                  <w:r>
                    <w:rPr>
                      <w:rFonts w:ascii="宋体" w:hAnsi="宋体" w:cs="宋体"/>
                      <w:b w:val="0"/>
                      <w:bCs w:val="0"/>
                      <w:sz w:val="21"/>
                      <w:szCs w:val="21"/>
                      <w:lang w:val="en-US"/>
                    </w:rPr>
                  </w:r>
                  <w:r/>
                </w:p>
              </w:tc>
              <w:tc>
                <w:tcPr>
                  <w:tcW w:w="1071" w:type="dxa"/>
                  <w:vAlign w:val="center"/>
                  <w:textDirection w:val="lrTb"/>
                  <w:noWrap w:val="false"/>
                </w:tcPr>
                <w:p>
                  <w:pPr>
                    <w:pStyle w:val="687"/>
                    <w:ind w:firstLine="0"/>
                    <w:jc w:val="center"/>
                    <w:rPr>
                      <w:rFonts w:ascii="宋体" w:hAnsi="宋体" w:cs="宋体"/>
                      <w:b w:val="0"/>
                      <w:bCs w:val="0"/>
                      <w:sz w:val="21"/>
                      <w:szCs w:val="21"/>
                      <w:lang w:val="en-US"/>
                    </w:rPr>
                  </w:pPr>
                  <w:r>
                    <w:rPr>
                      <w:rFonts w:hint="eastAsia" w:ascii="宋体" w:hAnsi="宋体" w:cs="宋体"/>
                      <w:b w:val="0"/>
                      <w:bCs w:val="0"/>
                      <w:sz w:val="21"/>
                      <w:szCs w:val="21"/>
                      <w:lang w:val="en-US"/>
                    </w:rPr>
                    <w:t xml:space="preserve">主要部件</w:t>
                  </w:r>
                  <w:r>
                    <w:rPr>
                      <w:rFonts w:ascii="宋体" w:hAnsi="宋体" w:cs="宋体"/>
                      <w:b w:val="0"/>
                      <w:bCs w:val="0"/>
                      <w:sz w:val="21"/>
                      <w:szCs w:val="21"/>
                      <w:lang w:val="en-US"/>
                    </w:rPr>
                  </w:r>
                  <w:r/>
                </w:p>
              </w:tc>
              <w:tc>
                <w:tcPr>
                  <w:tcW w:w="708" w:type="dxa"/>
                  <w:vAlign w:val="center"/>
                  <w:textDirection w:val="lrTb"/>
                  <w:noWrap w:val="false"/>
                </w:tcPr>
                <w:p>
                  <w:pPr>
                    <w:pStyle w:val="687"/>
                    <w:ind w:firstLine="0"/>
                    <w:jc w:val="both"/>
                    <w:rPr>
                      <w:rFonts w:ascii="宋体" w:hAnsi="宋体" w:cs="宋体"/>
                      <w:b w:val="0"/>
                      <w:bCs w:val="0"/>
                      <w:sz w:val="21"/>
                      <w:szCs w:val="21"/>
                      <w:lang w:val="en-US"/>
                    </w:rPr>
                  </w:pPr>
                  <w:r>
                    <w:rPr>
                      <w:rFonts w:ascii="宋体" w:hAnsi="宋体" w:cs="宋体"/>
                      <w:b w:val="0"/>
                      <w:bCs w:val="0"/>
                      <w:sz w:val="21"/>
                      <w:szCs w:val="21"/>
                      <w:lang w:val="en-US"/>
                    </w:rPr>
                  </w:r>
                  <w:r/>
                </w:p>
              </w:tc>
              <w:tc>
                <w:tcPr>
                  <w:tcW w:w="653" w:type="dxa"/>
                  <w:vAlign w:val="center"/>
                  <w:textDirection w:val="lrTb"/>
                  <w:noWrap w:val="false"/>
                </w:tcPr>
                <w:p>
                  <w:pPr>
                    <w:pStyle w:val="687"/>
                    <w:ind w:firstLine="0"/>
                    <w:jc w:val="both"/>
                    <w:rPr>
                      <w:rFonts w:hint="eastAsia" w:ascii="宋体" w:hAnsi="宋体" w:cs="宋体"/>
                      <w:b w:val="0"/>
                      <w:bCs w:val="0"/>
                      <w:sz w:val="21"/>
                      <w:szCs w:val="21"/>
                      <w:lang w:val="en-US"/>
                    </w:rPr>
                  </w:pPr>
                  <w:r>
                    <w:rPr>
                      <w:rFonts w:hint="eastAsia" w:ascii="宋体" w:hAnsi="宋体" w:cs="宋体"/>
                      <w:b w:val="0"/>
                      <w:bCs w:val="0"/>
                      <w:sz w:val="21"/>
                      <w:szCs w:val="21"/>
                      <w:lang w:val="en-US"/>
                    </w:rPr>
                  </w:r>
                  <w:r/>
                </w:p>
              </w:tc>
              <w:tc>
                <w:tcPr>
                  <w:tcW w:w="6728" w:type="dxa"/>
                  <w:vAlign w:val="center"/>
                  <w:textDirection w:val="lrTb"/>
                  <w:noWrap w:val="false"/>
                </w:tcPr>
                <w:p>
                  <w:pPr>
                    <w:pStyle w:val="687"/>
                    <w:ind w:firstLine="0"/>
                    <w:jc w:val="both"/>
                    <w:rPr>
                      <w:rFonts w:hint="eastAsia" w:ascii="宋体" w:hAnsi="宋体" w:cs="宋体"/>
                      <w:b w:val="0"/>
                      <w:bCs w:val="0"/>
                      <w:sz w:val="21"/>
                      <w:szCs w:val="21"/>
                      <w:lang w:val="en-US"/>
                    </w:rPr>
                  </w:pPr>
                  <w:r>
                    <w:rPr>
                      <w:rFonts w:hint="eastAsia" w:ascii="宋体" w:hAnsi="宋体" w:cs="宋体"/>
                      <w:b w:val="0"/>
                      <w:bCs w:val="0"/>
                      <w:sz w:val="21"/>
                      <w:szCs w:val="21"/>
                      <w:lang w:val="en-US"/>
                    </w:rPr>
                    <w:t xml:space="preserve">材质要求</w:t>
                  </w:r>
                  <w:r>
                    <w:rPr>
                      <w:rFonts w:hint="eastAsia" w:ascii="宋体" w:hAnsi="宋体" w:cs="宋体"/>
                      <w:b w:val="0"/>
                      <w:bCs w:val="0"/>
                      <w:sz w:val="21"/>
                      <w:szCs w:val="21"/>
                      <w:lang w:val="en-US"/>
                    </w:rPr>
                  </w:r>
                  <w:r/>
                </w:p>
              </w:tc>
            </w:tr>
            <w:tr>
              <w:trPr/>
              <w:tc>
                <w:tcPr>
                  <w:tcW w:w="675" w:type="dxa"/>
                  <w:vAlign w:val="center"/>
                  <w:textDirection w:val="lrTb"/>
                  <w:noWrap w:val="false"/>
                </w:tcPr>
                <w:p>
                  <w:pPr>
                    <w:pStyle w:val="687"/>
                    <w:ind w:firstLine="0"/>
                    <w:jc w:val="center"/>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r>
                  <w:r/>
                </w:p>
              </w:tc>
              <w:tc>
                <w:tcPr>
                  <w:tcW w:w="1071" w:type="dxa"/>
                  <w:vAlign w:val="center"/>
                  <w:textDirection w:val="lrTb"/>
                  <w:noWrap w:val="false"/>
                </w:tcPr>
                <w:p>
                  <w:pPr>
                    <w:pStyle w:val="648"/>
                    <w:ind w:firstLine="0"/>
                    <w:jc w:val="center"/>
                    <w:rPr>
                      <w:rFonts w:hint="eastAsia" w:ascii="宋体" w:hAnsi="宋体" w:eastAsia="宋体" w:cs="宋体"/>
                      <w:b w:val="0"/>
                      <w:bCs w:val="0"/>
                      <w:sz w:val="21"/>
                      <w:szCs w:val="21"/>
                      <w:lang w:val="en-US"/>
                    </w:rPr>
                  </w:pPr>
                  <w:r>
                    <w:rPr>
                      <w:rFonts w:hint="eastAsia" w:ascii="Times New Roman" w:hAnsi="Times New Roman" w:eastAsia="宋体" w:cs="Times New Roman"/>
                    </w:rPr>
                    <w:t xml:space="preserve">多功能平面柜</w:t>
                  </w:r>
                  <w:r>
                    <w:rPr>
                      <w:rFonts w:hint="eastAsia" w:ascii="宋体" w:hAnsi="宋体" w:eastAsia="宋体" w:cs="宋体"/>
                      <w:b w:val="0"/>
                      <w:bCs w:val="0"/>
                      <w:sz w:val="21"/>
                      <w:szCs w:val="21"/>
                      <w:lang w:val="en-US"/>
                    </w:rPr>
                  </w:r>
                  <w:r/>
                </w:p>
              </w:tc>
              <w:tc>
                <w:tcPr>
                  <w:tcW w:w="708" w:type="dxa"/>
                  <w:vAlign w:val="center"/>
                  <w:textDirection w:val="lrTb"/>
                  <w:noWrap w:val="false"/>
                </w:tcPr>
                <w:p>
                  <w:pPr>
                    <w:pStyle w:val="648"/>
                    <w:jc w:val="center"/>
                    <w:widowControl/>
                    <w:rPr>
                      <w:rFonts w:ascii="宋体" w:hAnsi="宋体" w:eastAsia="宋体" w:cs="宋体"/>
                      <w:b w:val="0"/>
                      <w:bCs w:val="0"/>
                      <w:sz w:val="21"/>
                      <w:szCs w:val="21"/>
                      <w:lang w:val="en-US"/>
                    </w:rPr>
                  </w:pPr>
                  <w:r>
                    <w:rPr>
                      <w:rFonts w:hint="eastAsia" w:ascii="宋体" w:hAnsi="宋体" w:eastAsia="宋体" w:cs="宋体"/>
                      <w:color w:val="000000"/>
                      <w:szCs w:val="21"/>
                      <w:lang w:bidi="ar"/>
                    </w:rPr>
                    <w:t xml:space="preserve">台</w:t>
                  </w:r>
                  <w:r>
                    <w:rPr>
                      <w:rFonts w:ascii="宋体" w:hAnsi="宋体" w:eastAsia="宋体" w:cs="宋体"/>
                      <w:b w:val="0"/>
                      <w:bCs w:val="0"/>
                      <w:sz w:val="21"/>
                      <w:szCs w:val="21"/>
                      <w:lang w:val="en-US"/>
                    </w:rPr>
                  </w:r>
                  <w:r/>
                </w:p>
              </w:tc>
              <w:tc>
                <w:tcPr>
                  <w:tcW w:w="653" w:type="dxa"/>
                  <w:vAlign w:val="center"/>
                  <w:textDirection w:val="lrTb"/>
                  <w:noWrap w:val="false"/>
                </w:tcPr>
                <w:p>
                  <w:pPr>
                    <w:pStyle w:val="648"/>
                    <w:jc w:val="center"/>
                    <w:widowControl/>
                    <w:rPr>
                      <w:rFonts w:hint="eastAsia" w:ascii="宋体" w:hAnsi="宋体" w:eastAsia="宋体" w:cs="宋体"/>
                      <w:b w:val="0"/>
                      <w:bCs w:val="0"/>
                      <w:sz w:val="21"/>
                      <w:szCs w:val="21"/>
                    </w:rPr>
                  </w:pPr>
                  <w:r>
                    <w:rPr>
                      <w:rFonts w:hint="eastAsia" w:ascii="宋体" w:hAnsi="宋体" w:eastAsia="宋体" w:cs="宋体"/>
                      <w:color w:val="000000"/>
                      <w:szCs w:val="21"/>
                      <w:lang w:bidi="ar"/>
                    </w:rPr>
                    <w:t xml:space="preserve">1</w:t>
                  </w:r>
                  <w:r>
                    <w:rPr>
                      <w:rFonts w:hint="eastAsia" w:ascii="宋体" w:hAnsi="宋体" w:eastAsia="宋体" w:cs="宋体"/>
                      <w:b w:val="0"/>
                      <w:bCs w:val="0"/>
                      <w:sz w:val="21"/>
                      <w:szCs w:val="21"/>
                    </w:rPr>
                  </w:r>
                  <w:r/>
                </w:p>
              </w:tc>
              <w:tc>
                <w:tcPr>
                  <w:tcW w:w="6728" w:type="dxa"/>
                  <w:vAlign w:val="center"/>
                  <w:textDirection w:val="lrTb"/>
                  <w:noWrap w:val="false"/>
                </w:tcPr>
                <w:p>
                  <w:pPr>
                    <w:pStyle w:val="648"/>
                    <w:rPr>
                      <w:rFonts w:ascii="宋体" w:hAnsi="宋体" w:eastAsia="宋体" w:cs="宋体"/>
                    </w:rPr>
                  </w:pPr>
                  <w:r>
                    <w:rPr>
                      <w:rFonts w:hint="eastAsia" w:ascii="宋体" w:hAnsi="宋体" w:eastAsia="宋体" w:cs="宋体"/>
                    </w:rPr>
                    <w:t xml:space="preserve">规格：2000*800*1100mm。</w:t>
                  </w:r>
                  <w:r>
                    <w:rPr>
                      <w:rFonts w:ascii="宋体" w:hAnsi="宋体" w:eastAsia="宋体" w:cs="宋体"/>
                    </w:rPr>
                  </w:r>
                  <w:r/>
                </w:p>
                <w:p>
                  <w:pPr>
                    <w:pStyle w:val="648"/>
                    <w:rPr>
                      <w:rFonts w:hint="eastAsia" w:ascii="宋体" w:hAnsi="宋体" w:eastAsia="宋体" w:cs="宋体"/>
                      <w:b w:val="0"/>
                      <w:bCs w:val="0"/>
                      <w:sz w:val="21"/>
                      <w:szCs w:val="21"/>
                    </w:rPr>
                  </w:pPr>
                  <w:r>
                    <w:rPr>
                      <w:rFonts w:hint="eastAsia" w:ascii="宋体" w:hAnsi="宋体" w:eastAsia="宋体" w:cs="宋体"/>
                    </w:rPr>
                    <w:t xml:space="preserve">玻璃高度</w:t>
                  </w:r>
                  <w:r>
                    <w:rPr>
                      <w:rFonts w:hint="eastAsia" w:ascii="宋体" w:hAnsi="宋体" w:eastAsia="宋体" w:cs="宋体"/>
                      <w:lang w:eastAsia="zh-CN"/>
                    </w:rPr>
                    <w:t xml:space="preserve">：</w:t>
                  </w:r>
                  <w:r>
                    <w:rPr>
                      <w:rFonts w:hint="eastAsia" w:ascii="宋体" w:hAnsi="宋体" w:eastAsia="宋体" w:cs="宋体"/>
                    </w:rPr>
                    <w:t xml:space="preserve">400mm。</w:t>
                  </w:r>
                  <w:r>
                    <w:rPr>
                      <w:rFonts w:hint="eastAsia" w:ascii="宋体" w:hAnsi="宋体" w:eastAsia="宋体" w:cs="宋体"/>
                      <w:b w:val="0"/>
                      <w:bCs w:val="0"/>
                      <w:sz w:val="21"/>
                      <w:szCs w:val="21"/>
                    </w:rPr>
                  </w:r>
                  <w:r/>
                </w:p>
              </w:tc>
            </w:tr>
            <w:tr>
              <w:trPr/>
              <w:tc>
                <w:tcPr>
                  <w:tcW w:w="675" w:type="dxa"/>
                  <w:vAlign w:val="center"/>
                  <w:textDirection w:val="lrTb"/>
                  <w:noWrap w:val="false"/>
                </w:tcPr>
                <w:p>
                  <w:pPr>
                    <w:pStyle w:val="687"/>
                    <w:ind w:firstLine="0"/>
                    <w:jc w:val="center"/>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1071" w:type="dxa"/>
                  <w:vAlign w:val="center"/>
                  <w:textDirection w:val="lrTb"/>
                  <w:noWrap w:val="false"/>
                </w:tcPr>
                <w:p>
                  <w:pPr>
                    <w:pStyle w:val="648"/>
                    <w:ind w:firstLine="0"/>
                    <w:jc w:val="center"/>
                    <w:rPr>
                      <w:rFonts w:hint="eastAsia" w:ascii="宋体" w:hAnsi="宋体" w:eastAsia="宋体" w:cs="宋体"/>
                      <w:b w:val="0"/>
                      <w:bCs w:val="0"/>
                      <w:sz w:val="21"/>
                      <w:szCs w:val="21"/>
                      <w:lang w:val="en-US"/>
                    </w:rPr>
                  </w:pPr>
                  <w:r>
                    <w:rPr>
                      <w:rFonts w:hint="eastAsia" w:ascii="Times New Roman" w:hAnsi="Times New Roman" w:eastAsia="宋体" w:cs="Times New Roman"/>
                    </w:rPr>
                    <w:t xml:space="preserve">多功能平面柜</w:t>
                  </w:r>
                  <w:r>
                    <w:rPr>
                      <w:rFonts w:hint="eastAsia" w:ascii="宋体" w:hAnsi="宋体" w:eastAsia="宋体" w:cs="宋体"/>
                      <w:b w:val="0"/>
                      <w:bCs w:val="0"/>
                      <w:sz w:val="21"/>
                      <w:szCs w:val="21"/>
                      <w:lang w:val="en-US"/>
                    </w:rPr>
                  </w:r>
                  <w:r/>
                </w:p>
              </w:tc>
              <w:tc>
                <w:tcPr>
                  <w:tcW w:w="708" w:type="dxa"/>
                  <w:vAlign w:val="center"/>
                  <w:textDirection w:val="lrTb"/>
                  <w:noWrap w:val="false"/>
                </w:tcPr>
                <w:p>
                  <w:pPr>
                    <w:pStyle w:val="648"/>
                    <w:jc w:val="center"/>
                    <w:widowControl/>
                    <w:rPr>
                      <w:rFonts w:ascii="宋体" w:hAnsi="宋体" w:eastAsia="宋体" w:cs="宋体"/>
                      <w:b w:val="0"/>
                      <w:bCs w:val="0"/>
                      <w:sz w:val="21"/>
                      <w:szCs w:val="21"/>
                      <w:lang w:val="en-US"/>
                    </w:rPr>
                  </w:pPr>
                  <w:r>
                    <w:rPr>
                      <w:rFonts w:hint="eastAsia" w:ascii="宋体" w:hAnsi="宋体" w:eastAsia="宋体" w:cs="宋体"/>
                      <w:color w:val="000000"/>
                      <w:szCs w:val="21"/>
                      <w:lang w:bidi="ar"/>
                    </w:rPr>
                    <w:t xml:space="preserve">台</w:t>
                  </w:r>
                  <w:r>
                    <w:rPr>
                      <w:rFonts w:ascii="宋体" w:hAnsi="宋体" w:eastAsia="宋体" w:cs="宋体"/>
                      <w:b w:val="0"/>
                      <w:bCs w:val="0"/>
                      <w:sz w:val="21"/>
                      <w:szCs w:val="21"/>
                      <w:lang w:val="en-US"/>
                    </w:rPr>
                  </w:r>
                  <w:r/>
                </w:p>
              </w:tc>
              <w:tc>
                <w:tcPr>
                  <w:tcW w:w="653" w:type="dxa"/>
                  <w:vAlign w:val="center"/>
                  <w:textDirection w:val="lrTb"/>
                  <w:noWrap w:val="false"/>
                </w:tcPr>
                <w:p>
                  <w:pPr>
                    <w:pStyle w:val="648"/>
                    <w:jc w:val="center"/>
                    <w:widowControl/>
                    <w:rPr>
                      <w:rFonts w:hint="eastAsia" w:ascii="宋体" w:hAnsi="宋体" w:eastAsia="宋体" w:cs="宋体"/>
                      <w:b w:val="0"/>
                      <w:bCs w:val="0"/>
                      <w:sz w:val="21"/>
                      <w:szCs w:val="21"/>
                    </w:rPr>
                  </w:pPr>
                  <w:r>
                    <w:rPr>
                      <w:rFonts w:hint="eastAsia" w:ascii="宋体" w:hAnsi="宋体" w:eastAsia="宋体" w:cs="宋体"/>
                      <w:color w:val="000000"/>
                      <w:szCs w:val="21"/>
                      <w:lang w:bidi="ar"/>
                    </w:rPr>
                    <w:t xml:space="preserve">3</w:t>
                  </w:r>
                  <w:r>
                    <w:rPr>
                      <w:rFonts w:hint="eastAsia" w:ascii="宋体" w:hAnsi="宋体" w:eastAsia="宋体" w:cs="宋体"/>
                      <w:b w:val="0"/>
                      <w:bCs w:val="0"/>
                      <w:sz w:val="21"/>
                      <w:szCs w:val="21"/>
                    </w:rPr>
                  </w:r>
                  <w:r/>
                </w:p>
              </w:tc>
              <w:tc>
                <w:tcPr>
                  <w:tcW w:w="6728" w:type="dxa"/>
                  <w:vAlign w:val="center"/>
                  <w:textDirection w:val="lrTb"/>
                  <w:noWrap w:val="false"/>
                </w:tcPr>
                <w:p>
                  <w:pPr>
                    <w:pStyle w:val="648"/>
                    <w:rPr>
                      <w:rFonts w:ascii="宋体" w:hAnsi="宋体" w:eastAsia="宋体" w:cs="宋体"/>
                    </w:rPr>
                  </w:pPr>
                  <w:r>
                    <w:rPr>
                      <w:rFonts w:hint="eastAsia" w:ascii="宋体" w:hAnsi="宋体" w:eastAsia="宋体" w:cs="宋体"/>
                    </w:rPr>
                    <w:t xml:space="preserve">规格：1500*800*1100mm。</w:t>
                  </w:r>
                  <w:r>
                    <w:rPr>
                      <w:rFonts w:ascii="宋体" w:hAnsi="宋体" w:eastAsia="宋体" w:cs="宋体"/>
                    </w:rPr>
                  </w:r>
                  <w:r/>
                </w:p>
                <w:p>
                  <w:pPr>
                    <w:pStyle w:val="648"/>
                    <w:rPr>
                      <w:rFonts w:hint="eastAsia" w:ascii="宋体" w:hAnsi="宋体" w:eastAsia="宋体" w:cs="宋体"/>
                      <w:b w:val="0"/>
                      <w:bCs w:val="0"/>
                      <w:sz w:val="21"/>
                      <w:szCs w:val="21"/>
                    </w:rPr>
                  </w:pPr>
                  <w:r>
                    <w:rPr>
                      <w:rFonts w:hint="eastAsia" w:ascii="宋体" w:hAnsi="宋体" w:eastAsia="宋体" w:cs="宋体"/>
                    </w:rPr>
                    <w:t xml:space="preserve">玻璃高度</w:t>
                  </w:r>
                  <w:r>
                    <w:rPr>
                      <w:rFonts w:hint="eastAsia" w:ascii="宋体" w:hAnsi="宋体" w:eastAsia="宋体" w:cs="宋体"/>
                      <w:lang w:eastAsia="zh-CN"/>
                    </w:rPr>
                    <w:t xml:space="preserve">：</w:t>
                  </w:r>
                  <w:r>
                    <w:rPr>
                      <w:rFonts w:hint="eastAsia" w:ascii="宋体" w:hAnsi="宋体" w:eastAsia="宋体" w:cs="宋体"/>
                    </w:rPr>
                    <w:t xml:space="preserve">300mm</w:t>
                  </w:r>
                  <w:r>
                    <w:rPr>
                      <w:rFonts w:hint="eastAsia" w:ascii="宋体" w:hAnsi="宋体" w:eastAsia="宋体" w:cs="宋体"/>
                      <w:b w:val="0"/>
                      <w:bCs w:val="0"/>
                      <w:sz w:val="21"/>
                      <w:szCs w:val="21"/>
                    </w:rPr>
                  </w:r>
                  <w:r/>
                </w:p>
              </w:tc>
            </w:tr>
            <w:tr>
              <w:trPr/>
              <w:tc>
                <w:tcPr>
                  <w:tcW w:w="675" w:type="dxa"/>
                  <w:vAlign w:val="center"/>
                  <w:textDirection w:val="lrTb"/>
                  <w:noWrap w:val="false"/>
                </w:tcPr>
                <w:p>
                  <w:pPr>
                    <w:pStyle w:val="687"/>
                    <w:ind w:firstLine="0"/>
                    <w:jc w:val="center"/>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1071" w:type="dxa"/>
                  <w:vAlign w:val="center"/>
                  <w:textDirection w:val="lrTb"/>
                  <w:noWrap w:val="false"/>
                </w:tcPr>
                <w:p>
                  <w:pPr>
                    <w:pStyle w:val="648"/>
                    <w:ind w:firstLine="0"/>
                    <w:jc w:val="center"/>
                    <w:rPr>
                      <w:rFonts w:hint="eastAsia" w:ascii="宋体" w:hAnsi="宋体" w:eastAsia="宋体" w:cs="宋体"/>
                      <w:b w:val="0"/>
                      <w:bCs w:val="0"/>
                      <w:sz w:val="21"/>
                      <w:szCs w:val="21"/>
                      <w:lang w:val="en-US"/>
                    </w:rPr>
                  </w:pPr>
                  <w:r>
                    <w:rPr>
                      <w:rFonts w:hint="eastAsia" w:ascii="Times New Roman" w:hAnsi="Times New Roman" w:eastAsia="宋体" w:cs="Times New Roman"/>
                    </w:rPr>
                    <w:t xml:space="preserve">多功能平面柜</w:t>
                  </w:r>
                  <w:r>
                    <w:rPr>
                      <w:rFonts w:hint="eastAsia" w:ascii="宋体" w:hAnsi="宋体" w:eastAsia="宋体" w:cs="宋体"/>
                      <w:b w:val="0"/>
                      <w:bCs w:val="0"/>
                      <w:sz w:val="21"/>
                      <w:szCs w:val="21"/>
                      <w:lang w:val="en-US"/>
                    </w:rPr>
                  </w:r>
                  <w:r/>
                </w:p>
              </w:tc>
              <w:tc>
                <w:tcPr>
                  <w:tcW w:w="708" w:type="dxa"/>
                  <w:vAlign w:val="center"/>
                  <w:textDirection w:val="lrTb"/>
                  <w:noWrap w:val="false"/>
                </w:tcPr>
                <w:p>
                  <w:pPr>
                    <w:pStyle w:val="648"/>
                    <w:jc w:val="center"/>
                    <w:widowControl/>
                    <w:rPr>
                      <w:rFonts w:ascii="宋体" w:hAnsi="宋体" w:eastAsia="宋体" w:cs="宋体"/>
                      <w:b w:val="0"/>
                      <w:bCs w:val="0"/>
                      <w:sz w:val="21"/>
                      <w:szCs w:val="21"/>
                      <w:lang w:val="en-US"/>
                    </w:rPr>
                  </w:pPr>
                  <w:r>
                    <w:rPr>
                      <w:rFonts w:hint="eastAsia" w:ascii="宋体" w:hAnsi="宋体" w:eastAsia="宋体" w:cs="宋体"/>
                      <w:color w:val="000000"/>
                      <w:szCs w:val="21"/>
                      <w:lang w:bidi="ar"/>
                    </w:rPr>
                    <w:t xml:space="preserve">台</w:t>
                  </w:r>
                  <w:r>
                    <w:rPr>
                      <w:rFonts w:ascii="宋体" w:hAnsi="宋体" w:eastAsia="宋体" w:cs="宋体"/>
                      <w:b w:val="0"/>
                      <w:bCs w:val="0"/>
                      <w:sz w:val="21"/>
                      <w:szCs w:val="21"/>
                      <w:lang w:val="en-US"/>
                    </w:rPr>
                  </w:r>
                  <w:r/>
                </w:p>
              </w:tc>
              <w:tc>
                <w:tcPr>
                  <w:tcW w:w="653" w:type="dxa"/>
                  <w:vAlign w:val="center"/>
                  <w:textDirection w:val="lrTb"/>
                  <w:noWrap w:val="false"/>
                </w:tcPr>
                <w:p>
                  <w:pPr>
                    <w:pStyle w:val="648"/>
                    <w:jc w:val="center"/>
                    <w:widowControl/>
                    <w:rPr>
                      <w:rFonts w:hint="eastAsia" w:ascii="宋体" w:hAnsi="宋体" w:eastAsia="宋体" w:cs="宋体"/>
                      <w:b w:val="0"/>
                      <w:bCs w:val="0"/>
                      <w:sz w:val="21"/>
                      <w:szCs w:val="21"/>
                    </w:rPr>
                  </w:pPr>
                  <w:r>
                    <w:rPr>
                      <w:rFonts w:hint="eastAsia" w:ascii="宋体" w:hAnsi="宋体" w:eastAsia="宋体" w:cs="宋体"/>
                      <w:color w:val="000000"/>
                      <w:szCs w:val="21"/>
                      <w:lang w:bidi="ar"/>
                    </w:rPr>
                    <w:t xml:space="preserve">2</w:t>
                  </w:r>
                  <w:r>
                    <w:rPr>
                      <w:rFonts w:hint="eastAsia" w:ascii="宋体" w:hAnsi="宋体" w:eastAsia="宋体" w:cs="宋体"/>
                      <w:b w:val="0"/>
                      <w:bCs w:val="0"/>
                      <w:sz w:val="21"/>
                      <w:szCs w:val="21"/>
                    </w:rPr>
                  </w:r>
                  <w:r/>
                </w:p>
              </w:tc>
              <w:tc>
                <w:tcPr>
                  <w:tcW w:w="6728" w:type="dxa"/>
                  <w:vAlign w:val="center"/>
                  <w:textDirection w:val="lrTb"/>
                  <w:noWrap w:val="false"/>
                </w:tcPr>
                <w:p>
                  <w:pPr>
                    <w:pStyle w:val="648"/>
                    <w:rPr>
                      <w:rFonts w:ascii="宋体" w:hAnsi="宋体" w:eastAsia="宋体" w:cs="宋体"/>
                    </w:rPr>
                  </w:pPr>
                  <w:r>
                    <w:rPr>
                      <w:rFonts w:hint="eastAsia" w:ascii="宋体" w:hAnsi="宋体" w:eastAsia="宋体" w:cs="宋体"/>
                    </w:rPr>
                    <w:t xml:space="preserve">规格：2500*600*1100mm。</w:t>
                  </w:r>
                  <w:r>
                    <w:rPr>
                      <w:rFonts w:ascii="宋体" w:hAnsi="宋体" w:eastAsia="宋体" w:cs="宋体"/>
                    </w:rPr>
                  </w:r>
                  <w:r/>
                </w:p>
                <w:p>
                  <w:pPr>
                    <w:pStyle w:val="648"/>
                    <w:rPr>
                      <w:rFonts w:hint="eastAsia" w:ascii="宋体" w:hAnsi="宋体" w:eastAsia="宋体" w:cs="宋体"/>
                      <w:b w:val="0"/>
                      <w:bCs w:val="0"/>
                      <w:sz w:val="21"/>
                      <w:szCs w:val="21"/>
                    </w:rPr>
                  </w:pPr>
                  <w:r>
                    <w:rPr>
                      <w:rFonts w:hint="eastAsia" w:ascii="宋体" w:hAnsi="宋体" w:eastAsia="宋体" w:cs="宋体"/>
                    </w:rPr>
                    <w:t xml:space="preserve">玻璃高度</w:t>
                  </w:r>
                  <w:r>
                    <w:rPr>
                      <w:rFonts w:hint="eastAsia" w:ascii="宋体" w:hAnsi="宋体" w:eastAsia="宋体" w:cs="宋体"/>
                      <w:lang w:eastAsia="zh-CN"/>
                    </w:rPr>
                    <w:t xml:space="preserve">：</w:t>
                  </w:r>
                  <w:r>
                    <w:rPr>
                      <w:rFonts w:hint="eastAsia" w:ascii="宋体" w:hAnsi="宋体" w:eastAsia="宋体" w:cs="宋体"/>
                    </w:rPr>
                    <w:t xml:space="preserve">300mm</w:t>
                  </w:r>
                  <w:r>
                    <w:rPr>
                      <w:rFonts w:hint="eastAsia" w:ascii="宋体" w:hAnsi="宋体" w:eastAsia="宋体" w:cs="宋体"/>
                      <w:b w:val="0"/>
                      <w:bCs w:val="0"/>
                      <w:sz w:val="21"/>
                      <w:szCs w:val="21"/>
                    </w:rPr>
                  </w:r>
                  <w:r/>
                </w:p>
              </w:tc>
            </w:tr>
            <w:tr>
              <w:trPr/>
              <w:tc>
                <w:tcPr>
                  <w:tcW w:w="675" w:type="dxa"/>
                  <w:vAlign w:val="center"/>
                  <w:textDirection w:val="lrTb"/>
                  <w:noWrap w:val="false"/>
                </w:tcPr>
                <w:p>
                  <w:pPr>
                    <w:pStyle w:val="687"/>
                    <w:ind w:firstLine="0"/>
                    <w:jc w:val="center"/>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r>
                  <w:r/>
                </w:p>
              </w:tc>
              <w:tc>
                <w:tcPr>
                  <w:tcW w:w="1071" w:type="dxa"/>
                  <w:vAlign w:val="center"/>
                  <w:textDirection w:val="lrTb"/>
                  <w:noWrap w:val="false"/>
                </w:tcPr>
                <w:p>
                  <w:pPr>
                    <w:pStyle w:val="648"/>
                    <w:ind w:firstLine="0"/>
                    <w:jc w:val="center"/>
                    <w:rPr>
                      <w:rFonts w:hint="eastAsia" w:ascii="宋体" w:hAnsi="宋体" w:eastAsia="宋体" w:cs="宋体"/>
                      <w:b w:val="0"/>
                      <w:bCs w:val="0"/>
                      <w:sz w:val="21"/>
                      <w:szCs w:val="21"/>
                      <w:lang w:val="en-US"/>
                    </w:rPr>
                  </w:pPr>
                  <w:r>
                    <w:rPr>
                      <w:rFonts w:hint="eastAsia" w:ascii="Times New Roman" w:hAnsi="Times New Roman" w:eastAsia="宋体" w:cs="Times New Roman"/>
                    </w:rPr>
                    <w:t xml:space="preserve">壁龛</w:t>
                  </w:r>
                  <w:r>
                    <w:rPr>
                      <w:rFonts w:hint="eastAsia" w:ascii="宋体" w:hAnsi="宋体" w:eastAsia="宋体" w:cs="宋体"/>
                      <w:b w:val="0"/>
                      <w:bCs w:val="0"/>
                      <w:sz w:val="21"/>
                      <w:szCs w:val="21"/>
                      <w:lang w:val="en-US"/>
                    </w:rPr>
                  </w:r>
                  <w:r/>
                </w:p>
              </w:tc>
              <w:tc>
                <w:tcPr>
                  <w:tcW w:w="708" w:type="dxa"/>
                  <w:vAlign w:val="center"/>
                  <w:textDirection w:val="lrTb"/>
                  <w:noWrap w:val="false"/>
                </w:tcPr>
                <w:p>
                  <w:pPr>
                    <w:pStyle w:val="648"/>
                    <w:jc w:val="center"/>
                    <w:widowControl/>
                    <w:rPr>
                      <w:rFonts w:ascii="宋体" w:hAnsi="宋体" w:eastAsia="宋体" w:cs="宋体"/>
                      <w:b w:val="0"/>
                      <w:bCs w:val="0"/>
                      <w:sz w:val="21"/>
                      <w:szCs w:val="21"/>
                      <w:lang w:val="en-US"/>
                    </w:rPr>
                  </w:pPr>
                  <w:r>
                    <w:rPr>
                      <w:rFonts w:hint="eastAsia" w:ascii="宋体" w:hAnsi="宋体" w:eastAsia="宋体" w:cs="宋体"/>
                      <w:color w:val="000000"/>
                      <w:szCs w:val="21"/>
                      <w:lang w:bidi="ar"/>
                    </w:rPr>
                    <w:t xml:space="preserve">台</w:t>
                  </w:r>
                  <w:r>
                    <w:rPr>
                      <w:rFonts w:ascii="宋体" w:hAnsi="宋体" w:eastAsia="宋体" w:cs="宋体"/>
                      <w:b w:val="0"/>
                      <w:bCs w:val="0"/>
                      <w:sz w:val="21"/>
                      <w:szCs w:val="21"/>
                      <w:lang w:val="en-US"/>
                    </w:rPr>
                  </w:r>
                  <w:r/>
                </w:p>
              </w:tc>
              <w:tc>
                <w:tcPr>
                  <w:tcW w:w="653" w:type="dxa"/>
                  <w:vAlign w:val="center"/>
                  <w:textDirection w:val="lrTb"/>
                  <w:noWrap w:val="false"/>
                </w:tcPr>
                <w:p>
                  <w:pPr>
                    <w:pStyle w:val="648"/>
                    <w:jc w:val="center"/>
                    <w:widowControl/>
                    <w:rPr>
                      <w:rFonts w:hint="eastAsia" w:ascii="宋体" w:hAnsi="宋体" w:eastAsia="宋体" w:cs="宋体"/>
                      <w:b w:val="0"/>
                      <w:bCs w:val="0"/>
                      <w:sz w:val="21"/>
                      <w:szCs w:val="21"/>
                    </w:rPr>
                  </w:pPr>
                  <w:r>
                    <w:rPr>
                      <w:rFonts w:hint="eastAsia" w:ascii="宋体" w:hAnsi="宋体" w:eastAsia="宋体" w:cs="宋体"/>
                      <w:color w:val="000000"/>
                      <w:szCs w:val="21"/>
                      <w:lang w:bidi="ar"/>
                    </w:rPr>
                    <w:t xml:space="preserve">4</w:t>
                  </w:r>
                  <w:r>
                    <w:rPr>
                      <w:rFonts w:hint="eastAsia" w:ascii="宋体" w:hAnsi="宋体" w:eastAsia="宋体" w:cs="宋体"/>
                      <w:b w:val="0"/>
                      <w:bCs w:val="0"/>
                      <w:sz w:val="21"/>
                      <w:szCs w:val="21"/>
                    </w:rPr>
                  </w:r>
                  <w:r/>
                </w:p>
              </w:tc>
              <w:tc>
                <w:tcPr>
                  <w:tcW w:w="6728" w:type="dxa"/>
                  <w:vAlign w:val="center"/>
                  <w:textDirection w:val="lrTb"/>
                  <w:noWrap w:val="false"/>
                </w:tcPr>
                <w:p>
                  <w:pPr>
                    <w:pStyle w:val="648"/>
                    <w:rPr>
                      <w:rFonts w:hint="eastAsia" w:ascii="宋体" w:hAnsi="宋体" w:eastAsia="宋体" w:cs="宋体"/>
                      <w:b w:val="0"/>
                      <w:bCs w:val="0"/>
                      <w:sz w:val="21"/>
                      <w:szCs w:val="21"/>
                    </w:rPr>
                  </w:pPr>
                  <w:r>
                    <w:rPr>
                      <w:rFonts w:hint="eastAsia" w:ascii="宋体" w:hAnsi="宋体" w:eastAsia="宋体" w:cs="宋体"/>
                    </w:rPr>
                    <w:t xml:space="preserve">规格：900*300*800mm。</w:t>
                  </w:r>
                  <w:r>
                    <w:rPr>
                      <w:rFonts w:hint="eastAsia" w:ascii="宋体" w:hAnsi="宋体" w:eastAsia="宋体" w:cs="宋体"/>
                      <w:b w:val="0"/>
                      <w:bCs w:val="0"/>
                      <w:sz w:val="21"/>
                      <w:szCs w:val="21"/>
                    </w:rPr>
                  </w:r>
                  <w:r/>
                </w:p>
              </w:tc>
            </w:tr>
            <w:tr>
              <w:trPr/>
              <w:tc>
                <w:tcPr>
                  <w:tcW w:w="675" w:type="dxa"/>
                  <w:vAlign w:val="center"/>
                  <w:textDirection w:val="lrTb"/>
                  <w:noWrap w:val="false"/>
                </w:tcPr>
                <w:p>
                  <w:pPr>
                    <w:pStyle w:val="687"/>
                    <w:ind w:firstLine="0"/>
                    <w:jc w:val="center"/>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W w:w="1071" w:type="dxa"/>
                  <w:vAlign w:val="center"/>
                  <w:textDirection w:val="lrTb"/>
                  <w:noWrap w:val="false"/>
                </w:tcPr>
                <w:p>
                  <w:pPr>
                    <w:pStyle w:val="648"/>
                    <w:ind w:firstLine="0"/>
                    <w:jc w:val="center"/>
                    <w:rPr>
                      <w:rFonts w:hint="eastAsia" w:ascii="宋体" w:hAnsi="宋体" w:eastAsia="宋体" w:cs="宋体"/>
                      <w:b w:val="0"/>
                      <w:bCs w:val="0"/>
                      <w:sz w:val="21"/>
                      <w:szCs w:val="21"/>
                      <w:lang w:val="en-US"/>
                    </w:rPr>
                  </w:pPr>
                  <w:r>
                    <w:rPr>
                      <w:rFonts w:hint="eastAsia" w:ascii="Times New Roman" w:hAnsi="Times New Roman" w:eastAsia="宋体" w:cs="Times New Roman"/>
                    </w:rPr>
                    <w:t xml:space="preserve">壁龛</w:t>
                  </w:r>
                  <w:r>
                    <w:rPr>
                      <w:rFonts w:hint="eastAsia" w:ascii="宋体" w:hAnsi="宋体" w:eastAsia="宋体" w:cs="宋体"/>
                      <w:b w:val="0"/>
                      <w:bCs w:val="0"/>
                      <w:sz w:val="21"/>
                      <w:szCs w:val="21"/>
                      <w:lang w:val="en-US"/>
                    </w:rPr>
                  </w:r>
                  <w:r/>
                </w:p>
              </w:tc>
              <w:tc>
                <w:tcPr>
                  <w:tcW w:w="708" w:type="dxa"/>
                  <w:vAlign w:val="center"/>
                  <w:textDirection w:val="lrTb"/>
                  <w:noWrap w:val="false"/>
                </w:tcPr>
                <w:p>
                  <w:pPr>
                    <w:pStyle w:val="648"/>
                    <w:jc w:val="center"/>
                    <w:widowControl/>
                    <w:rPr>
                      <w:rFonts w:ascii="宋体" w:hAnsi="宋体" w:eastAsia="宋体" w:cs="宋体"/>
                      <w:b w:val="0"/>
                      <w:bCs w:val="0"/>
                      <w:sz w:val="21"/>
                      <w:szCs w:val="21"/>
                      <w:lang w:val="en-US"/>
                    </w:rPr>
                  </w:pPr>
                  <w:r>
                    <w:rPr>
                      <w:rFonts w:hint="eastAsia" w:ascii="宋体" w:hAnsi="宋体" w:eastAsia="宋体" w:cs="宋体"/>
                      <w:color w:val="000000"/>
                      <w:szCs w:val="21"/>
                      <w:lang w:bidi="ar"/>
                    </w:rPr>
                    <w:t xml:space="preserve">台</w:t>
                  </w:r>
                  <w:r>
                    <w:rPr>
                      <w:rFonts w:ascii="宋体" w:hAnsi="宋体" w:eastAsia="宋体" w:cs="宋体"/>
                      <w:b w:val="0"/>
                      <w:bCs w:val="0"/>
                      <w:sz w:val="21"/>
                      <w:szCs w:val="21"/>
                      <w:lang w:val="en-US"/>
                    </w:rPr>
                  </w:r>
                  <w:r/>
                </w:p>
              </w:tc>
              <w:tc>
                <w:tcPr>
                  <w:tcW w:w="653" w:type="dxa"/>
                  <w:vAlign w:val="center"/>
                  <w:textDirection w:val="lrTb"/>
                  <w:noWrap w:val="false"/>
                </w:tcPr>
                <w:p>
                  <w:pPr>
                    <w:pStyle w:val="648"/>
                    <w:jc w:val="center"/>
                    <w:widowControl/>
                    <w:rPr>
                      <w:rFonts w:hint="eastAsia" w:ascii="宋体" w:hAnsi="宋体" w:eastAsia="宋体" w:cs="宋体"/>
                      <w:b w:val="0"/>
                      <w:bCs w:val="0"/>
                      <w:sz w:val="21"/>
                      <w:szCs w:val="21"/>
                    </w:rPr>
                  </w:pPr>
                  <w:r>
                    <w:rPr>
                      <w:rFonts w:hint="eastAsia" w:ascii="宋体" w:hAnsi="宋体" w:eastAsia="宋体" w:cs="宋体"/>
                      <w:color w:val="000000"/>
                      <w:szCs w:val="21"/>
                      <w:lang w:bidi="ar"/>
                    </w:rPr>
                    <w:t xml:space="preserve">2</w:t>
                  </w:r>
                  <w:r>
                    <w:rPr>
                      <w:rFonts w:hint="eastAsia" w:ascii="宋体" w:hAnsi="宋体" w:eastAsia="宋体" w:cs="宋体"/>
                      <w:b w:val="0"/>
                      <w:bCs w:val="0"/>
                      <w:sz w:val="21"/>
                      <w:szCs w:val="21"/>
                    </w:rPr>
                  </w:r>
                  <w:r/>
                </w:p>
              </w:tc>
              <w:tc>
                <w:tcPr>
                  <w:tcW w:w="6728" w:type="dxa"/>
                  <w:vAlign w:val="center"/>
                  <w:textDirection w:val="lrTb"/>
                  <w:noWrap w:val="false"/>
                </w:tcPr>
                <w:p>
                  <w:pPr>
                    <w:pStyle w:val="648"/>
                    <w:rPr>
                      <w:rFonts w:hint="eastAsia" w:ascii="宋体" w:hAnsi="宋体" w:eastAsia="宋体" w:cs="宋体"/>
                      <w:b w:val="0"/>
                      <w:bCs w:val="0"/>
                      <w:sz w:val="21"/>
                      <w:szCs w:val="21"/>
                    </w:rPr>
                  </w:pPr>
                  <w:r>
                    <w:rPr>
                      <w:rFonts w:hint="eastAsia" w:ascii="宋体" w:hAnsi="宋体" w:eastAsia="宋体" w:cs="宋体"/>
                    </w:rPr>
                    <w:t xml:space="preserve">规格：1500*300*600mm。</w:t>
                  </w:r>
                  <w:r>
                    <w:rPr>
                      <w:rFonts w:hint="eastAsia" w:ascii="宋体" w:hAnsi="宋体" w:eastAsia="宋体" w:cs="宋体"/>
                      <w:b w:val="0"/>
                      <w:bCs w:val="0"/>
                      <w:sz w:val="21"/>
                      <w:szCs w:val="21"/>
                    </w:rPr>
                  </w:r>
                  <w:r/>
                </w:p>
              </w:tc>
            </w:tr>
            <w:tr>
              <w:trPr/>
              <w:tc>
                <w:tcPr>
                  <w:tcW w:w="675" w:type="dxa"/>
                  <w:vAlign w:val="center"/>
                  <w:textDirection w:val="lrTb"/>
                  <w:noWrap w:val="false"/>
                </w:tcPr>
                <w:p>
                  <w:pPr>
                    <w:pStyle w:val="687"/>
                    <w:ind w:firstLine="0"/>
                    <w:jc w:val="center"/>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6</w:t>
                  </w:r>
                  <w:r>
                    <w:rPr>
                      <w:rFonts w:hint="eastAsia" w:ascii="宋体" w:hAnsi="宋体" w:eastAsia="宋体" w:cs="宋体"/>
                      <w:b w:val="0"/>
                      <w:bCs w:val="0"/>
                      <w:sz w:val="21"/>
                      <w:szCs w:val="21"/>
                      <w:lang w:val="en-US" w:eastAsia="zh-CN"/>
                    </w:rPr>
                  </w:r>
                  <w:r/>
                </w:p>
              </w:tc>
              <w:tc>
                <w:tcPr>
                  <w:tcW w:w="1071" w:type="dxa"/>
                  <w:vAlign w:val="center"/>
                  <w:textDirection w:val="lrTb"/>
                  <w:noWrap w:val="false"/>
                </w:tcPr>
                <w:p>
                  <w:pPr>
                    <w:pStyle w:val="648"/>
                    <w:ind w:firstLine="0"/>
                    <w:jc w:val="center"/>
                    <w:rPr>
                      <w:rFonts w:hint="eastAsia" w:ascii="宋体" w:hAnsi="宋体" w:eastAsia="宋体" w:cs="宋体"/>
                      <w:b w:val="0"/>
                      <w:bCs w:val="0"/>
                      <w:sz w:val="21"/>
                      <w:szCs w:val="21"/>
                      <w:lang w:val="en-US"/>
                    </w:rPr>
                  </w:pPr>
                  <w:r>
                    <w:rPr>
                      <w:rFonts w:hint="eastAsia" w:ascii="Times New Roman" w:hAnsi="Times New Roman" w:eastAsia="宋体" w:cs="Times New Roman"/>
                    </w:rPr>
                    <w:t xml:space="preserve">沿墙展柜小射灯</w:t>
                  </w:r>
                  <w:r>
                    <w:rPr>
                      <w:rFonts w:hint="eastAsia" w:ascii="宋体" w:hAnsi="宋体" w:eastAsia="宋体" w:cs="宋体"/>
                      <w:b w:val="0"/>
                      <w:bCs w:val="0"/>
                      <w:sz w:val="21"/>
                      <w:szCs w:val="21"/>
                      <w:lang w:val="en-US"/>
                    </w:rPr>
                  </w:r>
                  <w:r/>
                </w:p>
              </w:tc>
              <w:tc>
                <w:tcPr>
                  <w:tcW w:w="708" w:type="dxa"/>
                  <w:vAlign w:val="center"/>
                  <w:textDirection w:val="lrTb"/>
                  <w:noWrap w:val="false"/>
                </w:tcPr>
                <w:p>
                  <w:pPr>
                    <w:pStyle w:val="648"/>
                    <w:jc w:val="center"/>
                    <w:widowControl/>
                    <w:rPr>
                      <w:rFonts w:ascii="宋体" w:hAnsi="宋体" w:eastAsia="宋体" w:cs="宋体"/>
                      <w:b w:val="0"/>
                      <w:bCs w:val="0"/>
                      <w:sz w:val="21"/>
                      <w:szCs w:val="21"/>
                      <w:lang w:val="en-US"/>
                    </w:rPr>
                  </w:pPr>
                  <w:r>
                    <w:rPr>
                      <w:rFonts w:hint="eastAsia" w:ascii="宋体" w:hAnsi="宋体" w:eastAsia="宋体" w:cs="宋体"/>
                      <w:color w:val="000000"/>
                      <w:szCs w:val="21"/>
                      <w:lang w:bidi="ar"/>
                    </w:rPr>
                    <w:t xml:space="preserve">个</w:t>
                  </w:r>
                  <w:r>
                    <w:rPr>
                      <w:rFonts w:ascii="宋体" w:hAnsi="宋体" w:eastAsia="宋体" w:cs="宋体"/>
                      <w:b w:val="0"/>
                      <w:bCs w:val="0"/>
                      <w:sz w:val="21"/>
                      <w:szCs w:val="21"/>
                      <w:lang w:val="en-US"/>
                    </w:rPr>
                  </w:r>
                  <w:r/>
                </w:p>
              </w:tc>
              <w:tc>
                <w:tcPr>
                  <w:tcW w:w="653" w:type="dxa"/>
                  <w:vAlign w:val="center"/>
                  <w:textDirection w:val="lrTb"/>
                  <w:noWrap w:val="false"/>
                </w:tcPr>
                <w:p>
                  <w:pPr>
                    <w:pStyle w:val="648"/>
                    <w:jc w:val="center"/>
                    <w:widowControl/>
                    <w:rPr>
                      <w:rFonts w:hint="eastAsia" w:ascii="宋体" w:hAnsi="宋体" w:eastAsia="宋体" w:cs="宋体"/>
                      <w:b w:val="0"/>
                      <w:bCs w:val="0"/>
                      <w:sz w:val="21"/>
                      <w:szCs w:val="21"/>
                    </w:rPr>
                  </w:pPr>
                  <w:r>
                    <w:rPr>
                      <w:rFonts w:hint="eastAsia" w:ascii="宋体" w:hAnsi="宋体" w:eastAsia="宋体" w:cs="宋体"/>
                      <w:color w:val="000000"/>
                      <w:szCs w:val="21"/>
                      <w:lang w:bidi="ar"/>
                    </w:rPr>
                    <w:t xml:space="preserve">24</w:t>
                  </w:r>
                  <w:r>
                    <w:rPr>
                      <w:rFonts w:hint="eastAsia" w:ascii="宋体" w:hAnsi="宋体" w:eastAsia="宋体" w:cs="宋体"/>
                      <w:b w:val="0"/>
                      <w:bCs w:val="0"/>
                      <w:sz w:val="21"/>
                      <w:szCs w:val="21"/>
                    </w:rPr>
                  </w:r>
                  <w:r/>
                </w:p>
              </w:tc>
              <w:tc>
                <w:tcPr>
                  <w:tcW w:w="6728" w:type="dxa"/>
                  <w:vAlign w:val="center"/>
                  <w:textDirection w:val="lrTb"/>
                  <w:noWrap w:val="false"/>
                </w:tcPr>
                <w:p>
                  <w:pPr>
                    <w:pStyle w:val="648"/>
                    <w:rPr>
                      <w:rFonts w:hint="eastAsia" w:ascii="宋体" w:hAnsi="宋体" w:eastAsia="宋体" w:cs="宋体"/>
                      <w:b w:val="0"/>
                      <w:bCs w:val="0"/>
                      <w:sz w:val="21"/>
                      <w:szCs w:val="21"/>
                    </w:rPr>
                  </w:pPr>
                  <w:r>
                    <w:rPr>
                      <w:rFonts w:hint="eastAsia" w:ascii="宋体" w:hAnsi="宋体" w:eastAsia="宋体" w:cs="宋体"/>
                    </w:rPr>
                    <w:t xml:space="preserve">LED小射灯 功率</w:t>
                  </w:r>
                  <w:r>
                    <w:rPr>
                      <w:rFonts w:hint="eastAsia" w:ascii="宋体" w:hAnsi="宋体" w:eastAsia="宋体" w:cs="宋体"/>
                      <w:lang w:eastAsia="zh-CN"/>
                    </w:rPr>
                    <w:t xml:space="preserve">：</w:t>
                  </w:r>
                  <w:r>
                    <w:rPr>
                      <w:rFonts w:hint="eastAsia" w:ascii="宋体" w:hAnsi="宋体" w:eastAsia="宋体" w:cs="宋体"/>
                    </w:rPr>
                    <w:t xml:space="preserve">3W 色温</w:t>
                  </w:r>
                  <w:r>
                    <w:rPr>
                      <w:rFonts w:hint="eastAsia" w:ascii="宋体" w:hAnsi="宋体" w:eastAsia="宋体" w:cs="宋体"/>
                      <w:lang w:eastAsia="zh-CN"/>
                    </w:rPr>
                    <w:t xml:space="preserve">：</w:t>
                  </w:r>
                  <w:r>
                    <w:rPr>
                      <w:rFonts w:hint="eastAsia" w:ascii="宋体" w:hAnsi="宋体" w:eastAsia="宋体" w:cs="宋体"/>
                    </w:rPr>
                    <w:t xml:space="preserve">3000K </w:t>
                  </w:r>
                  <w:r>
                    <w:rPr>
                      <w:rFonts w:hint="eastAsia" w:ascii="宋体" w:hAnsi="宋体" w:eastAsia="宋体" w:cs="宋体"/>
                      <w:b w:val="0"/>
                      <w:bCs w:val="0"/>
                      <w:sz w:val="21"/>
                      <w:szCs w:val="21"/>
                    </w:rPr>
                  </w:r>
                  <w:r/>
                </w:p>
              </w:tc>
            </w:tr>
            <w:tr>
              <w:trPr/>
              <w:tc>
                <w:tcPr>
                  <w:tcW w:w="675" w:type="dxa"/>
                  <w:vAlign w:val="center"/>
                  <w:textDirection w:val="lrTb"/>
                  <w:noWrap w:val="false"/>
                </w:tcPr>
                <w:p>
                  <w:pPr>
                    <w:pStyle w:val="687"/>
                    <w:ind w:firstLine="0"/>
                    <w:jc w:val="center"/>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7</w:t>
                  </w:r>
                  <w:r>
                    <w:rPr>
                      <w:rFonts w:hint="eastAsia" w:ascii="宋体" w:hAnsi="宋体" w:eastAsia="宋体" w:cs="宋体"/>
                      <w:b w:val="0"/>
                      <w:bCs w:val="0"/>
                      <w:sz w:val="21"/>
                      <w:szCs w:val="21"/>
                      <w:lang w:val="en-US" w:eastAsia="zh-CN"/>
                    </w:rPr>
                  </w:r>
                  <w:r/>
                </w:p>
              </w:tc>
              <w:tc>
                <w:tcPr>
                  <w:tcW w:w="1071" w:type="dxa"/>
                  <w:vAlign w:val="center"/>
                  <w:textDirection w:val="lrTb"/>
                  <w:noWrap w:val="false"/>
                </w:tcPr>
                <w:p>
                  <w:pPr>
                    <w:pStyle w:val="648"/>
                    <w:ind w:firstLine="0"/>
                    <w:jc w:val="center"/>
                    <w:rPr>
                      <w:rFonts w:hint="eastAsia" w:ascii="宋体" w:hAnsi="宋体" w:eastAsia="宋体" w:cs="宋体"/>
                      <w:b w:val="0"/>
                      <w:bCs w:val="0"/>
                      <w:sz w:val="21"/>
                      <w:szCs w:val="21"/>
                      <w:lang w:val="en-US"/>
                    </w:rPr>
                  </w:pPr>
                  <w:r>
                    <w:rPr>
                      <w:rFonts w:hint="eastAsia" w:ascii="Calibri" w:hAnsi="Calibri" w:eastAsia="宋体" w:cs="Times New Roman"/>
                    </w:rPr>
                    <w:t xml:space="preserve">沿墙展柜洗墙灯</w:t>
                  </w:r>
                  <w:r>
                    <w:rPr>
                      <w:rFonts w:hint="eastAsia" w:ascii="宋体" w:hAnsi="宋体" w:eastAsia="宋体" w:cs="宋体"/>
                      <w:b w:val="0"/>
                      <w:bCs w:val="0"/>
                      <w:sz w:val="21"/>
                      <w:szCs w:val="21"/>
                      <w:lang w:val="en-US"/>
                    </w:rPr>
                  </w:r>
                  <w:r/>
                </w:p>
              </w:tc>
              <w:tc>
                <w:tcPr>
                  <w:tcW w:w="708" w:type="dxa"/>
                  <w:vAlign w:val="center"/>
                  <w:textDirection w:val="lrTb"/>
                  <w:noWrap w:val="false"/>
                </w:tcPr>
                <w:p>
                  <w:pPr>
                    <w:pStyle w:val="648"/>
                    <w:jc w:val="center"/>
                    <w:widowControl/>
                    <w:rPr>
                      <w:rFonts w:ascii="宋体" w:hAnsi="宋体" w:eastAsia="宋体" w:cs="宋体"/>
                      <w:b w:val="0"/>
                      <w:bCs w:val="0"/>
                      <w:sz w:val="21"/>
                      <w:szCs w:val="21"/>
                      <w:lang w:val="en-US"/>
                    </w:rPr>
                  </w:pPr>
                  <w:r>
                    <w:rPr>
                      <w:rFonts w:hint="eastAsia" w:ascii="宋体" w:hAnsi="宋体" w:eastAsia="宋体" w:cs="宋体"/>
                      <w:color w:val="000000"/>
                      <w:szCs w:val="21"/>
                      <w:lang w:bidi="ar"/>
                    </w:rPr>
                    <w:t xml:space="preserve">个</w:t>
                  </w:r>
                  <w:r>
                    <w:rPr>
                      <w:rFonts w:ascii="宋体" w:hAnsi="宋体" w:eastAsia="宋体" w:cs="宋体"/>
                      <w:b w:val="0"/>
                      <w:bCs w:val="0"/>
                      <w:sz w:val="21"/>
                      <w:szCs w:val="21"/>
                      <w:lang w:val="en-US"/>
                    </w:rPr>
                  </w:r>
                  <w:r/>
                </w:p>
              </w:tc>
              <w:tc>
                <w:tcPr>
                  <w:tcW w:w="653" w:type="dxa"/>
                  <w:vAlign w:val="center"/>
                  <w:textDirection w:val="lrTb"/>
                  <w:noWrap w:val="false"/>
                </w:tcPr>
                <w:p>
                  <w:pPr>
                    <w:pStyle w:val="648"/>
                    <w:jc w:val="center"/>
                    <w:widowControl/>
                    <w:rPr>
                      <w:rFonts w:hint="eastAsia" w:ascii="宋体" w:hAnsi="宋体" w:eastAsia="宋体" w:cs="宋体"/>
                      <w:b w:val="0"/>
                      <w:bCs w:val="0"/>
                      <w:sz w:val="21"/>
                      <w:szCs w:val="21"/>
                    </w:rPr>
                  </w:pPr>
                  <w:r>
                    <w:rPr>
                      <w:rFonts w:hint="eastAsia" w:ascii="宋体" w:hAnsi="宋体" w:eastAsia="宋体" w:cs="宋体"/>
                      <w:color w:val="000000"/>
                      <w:szCs w:val="21"/>
                      <w:lang w:bidi="ar"/>
                    </w:rPr>
                    <w:t xml:space="preserve">12</w:t>
                  </w:r>
                  <w:r>
                    <w:rPr>
                      <w:rFonts w:hint="eastAsia" w:ascii="宋体" w:hAnsi="宋体" w:eastAsia="宋体" w:cs="宋体"/>
                      <w:b w:val="0"/>
                      <w:bCs w:val="0"/>
                      <w:sz w:val="21"/>
                      <w:szCs w:val="21"/>
                    </w:rPr>
                  </w:r>
                  <w:r/>
                </w:p>
              </w:tc>
              <w:tc>
                <w:tcPr>
                  <w:tcW w:w="6728" w:type="dxa"/>
                  <w:vAlign w:val="center"/>
                  <w:textDirection w:val="lrTb"/>
                  <w:noWrap w:val="false"/>
                </w:tcPr>
                <w:p>
                  <w:pPr>
                    <w:pStyle w:val="648"/>
                    <w:rPr>
                      <w:rFonts w:hint="eastAsia" w:ascii="宋体" w:hAnsi="宋体" w:eastAsia="宋体" w:cs="宋体"/>
                      <w:b w:val="0"/>
                      <w:bCs w:val="0"/>
                      <w:sz w:val="21"/>
                      <w:szCs w:val="21"/>
                    </w:rPr>
                  </w:pPr>
                  <w:r>
                    <w:rPr>
                      <w:rFonts w:hint="eastAsia" w:ascii="宋体" w:hAnsi="宋体" w:eastAsia="宋体" w:cs="宋体"/>
                    </w:rPr>
                    <w:t xml:space="preserve">LED偏光洗墙灯 功率≥12W 色温</w:t>
                  </w:r>
                  <w:r>
                    <w:rPr>
                      <w:rFonts w:hint="eastAsia" w:ascii="宋体" w:hAnsi="宋体" w:eastAsia="宋体" w:cs="宋体"/>
                      <w:lang w:eastAsia="zh-CN"/>
                    </w:rPr>
                    <w:t xml:space="preserve">：</w:t>
                  </w:r>
                  <w:r>
                    <w:rPr>
                      <w:rFonts w:hint="eastAsia" w:ascii="宋体" w:hAnsi="宋体" w:eastAsia="宋体" w:cs="宋体"/>
                    </w:rPr>
                    <w:t xml:space="preserve">3000K  显色指数＞95 光通量＞850LM 调光方式：0-10V</w:t>
                  </w:r>
                  <w:r>
                    <w:rPr>
                      <w:rFonts w:hint="eastAsia" w:ascii="宋体" w:hAnsi="宋体" w:eastAsia="宋体" w:cs="宋体"/>
                      <w:b w:val="0"/>
                      <w:bCs w:val="0"/>
                      <w:sz w:val="21"/>
                      <w:szCs w:val="21"/>
                    </w:rPr>
                  </w:r>
                  <w:r/>
                </w:p>
              </w:tc>
            </w:tr>
          </w:tbl>
          <w:p>
            <w:pPr>
              <w:pStyle w:val="648"/>
              <w:spacing w:line="300" w:lineRule="auto"/>
              <w:rPr>
                <w:rFonts w:ascii="宋体" w:hAnsi="宋体" w:eastAsia="宋体" w:cs="宋体"/>
                <w:b w:val="0"/>
                <w:bCs w:val="0"/>
              </w:rPr>
            </w:pPr>
            <w:r>
              <w:rPr>
                <w:rFonts w:hint="eastAsia" w:ascii="宋体" w:hAnsi="宋体" w:eastAsia="宋体" w:cs="宋体"/>
                <w:lang w:val="en-US" w:eastAsia="zh-CN"/>
              </w:rPr>
              <w:t xml:space="preserve">1.</w:t>
            </w:r>
            <w:r>
              <w:rPr>
                <w:rFonts w:hint="eastAsia" w:ascii="宋体" w:hAnsi="宋体" w:eastAsia="宋体" w:cs="宋体"/>
                <w:b w:val="0"/>
                <w:bCs w:val="0"/>
              </w:rPr>
              <w:t xml:space="preserve">文物展柜主要材质如下：</w:t>
            </w:r>
            <w:r>
              <w:rPr>
                <w:rFonts w:ascii="宋体" w:hAnsi="宋体" w:eastAsia="宋体" w:cs="宋体"/>
                <w:b w:val="0"/>
                <w:bCs w:val="0"/>
              </w:rPr>
            </w:r>
            <w:r/>
          </w:p>
          <w:p>
            <w:pPr>
              <w:pStyle w:val="648"/>
              <w:spacing w:line="300" w:lineRule="auto"/>
              <w:rPr>
                <w:rFonts w:hint="eastAsia" w:ascii="宋体" w:hAnsi="宋体" w:eastAsia="宋体" w:cs="宋体"/>
                <w:lang w:val="en-US" w:eastAsia="zh-CN"/>
              </w:rPr>
            </w:pPr>
            <w:r>
              <w:rPr>
                <w:rFonts w:hint="eastAsia" w:ascii="宋体" w:hAnsi="宋体" w:eastAsia="宋体" w:cs="宋体"/>
                <w:lang w:val="en-US" w:eastAsia="zh-CN"/>
              </w:rPr>
              <w:t xml:space="preserve">（1）展柜框架：</w:t>
            </w:r>
            <w:r>
              <w:rPr>
                <w:rFonts w:hint="eastAsia" w:ascii="宋体" w:hAnsi="宋体" w:eastAsia="宋体" w:cs="宋体"/>
                <w:b w:val="0"/>
                <w:bCs w:val="0"/>
                <w:sz w:val="21"/>
                <w:szCs w:val="21"/>
              </w:rPr>
              <w:t xml:space="preserve">柜体框架</w:t>
            </w:r>
            <w:r>
              <w:rPr>
                <w:rFonts w:hint="eastAsia" w:ascii="宋体" w:hAnsi="宋体" w:eastAsia="宋体" w:cs="宋体"/>
                <w:b w:val="0"/>
                <w:bCs w:val="0"/>
                <w:sz w:val="21"/>
                <w:szCs w:val="21"/>
                <w:lang w:val="en-US"/>
              </w:rPr>
              <w:t xml:space="preserve">采用不低于</w:t>
            </w:r>
            <w:r>
              <w:rPr>
                <w:rFonts w:hint="eastAsia" w:ascii="宋体" w:hAnsi="宋体" w:eastAsia="宋体" w:cs="宋体"/>
                <w:b w:val="0"/>
                <w:bCs w:val="0"/>
                <w:sz w:val="21"/>
                <w:szCs w:val="21"/>
              </w:rPr>
              <w:t xml:space="preserve">40*40*1.5mm优质冷拔钢管型材；</w:t>
            </w:r>
            <w:r>
              <w:rPr>
                <w:rFonts w:hint="eastAsia" w:ascii="宋体" w:hAnsi="宋体" w:eastAsia="宋体" w:cs="宋体"/>
                <w:lang w:val="en-US" w:eastAsia="zh-CN"/>
              </w:rPr>
            </w:r>
            <w:r/>
          </w:p>
          <w:p>
            <w:pPr>
              <w:pStyle w:val="648"/>
              <w:spacing w:line="300" w:lineRule="auto"/>
              <w:rPr>
                <w:rFonts w:hint="eastAsia" w:ascii="宋体" w:hAnsi="宋体" w:eastAsia="宋体" w:cs="宋体"/>
                <w:lang w:val="en-US" w:eastAsia="zh-CN"/>
              </w:rPr>
            </w:pPr>
            <w:r>
              <w:rPr>
                <w:rFonts w:hint="eastAsia" w:ascii="宋体" w:hAnsi="宋体" w:eastAsia="宋体" w:cs="宋体"/>
                <w:lang w:val="en-US" w:eastAsia="zh-CN"/>
              </w:rPr>
              <w:t xml:space="preserve">（2）展柜玻璃：</w:t>
            </w:r>
            <w:r>
              <w:rPr>
                <w:rFonts w:hint="eastAsia" w:ascii="宋体" w:hAnsi="宋体" w:eastAsia="宋体" w:cs="宋体"/>
                <w:b w:val="0"/>
                <w:bCs w:val="0"/>
                <w:sz w:val="21"/>
                <w:szCs w:val="21"/>
              </w:rPr>
              <w:t xml:space="preserve">超白夹胶玻璃，厚度</w:t>
            </w:r>
            <w:r>
              <w:rPr>
                <w:rFonts w:hint="eastAsia" w:ascii="宋体" w:hAnsi="宋体" w:eastAsia="宋体" w:cs="宋体"/>
                <w:b w:val="0"/>
                <w:bCs w:val="0"/>
                <w:sz w:val="21"/>
                <w:szCs w:val="21"/>
                <w:lang w:val="en-US"/>
              </w:rPr>
              <w:t xml:space="preserve">不低于6+0.76+6</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eastAsia="zh-CN"/>
              </w:rPr>
              <w:t xml:space="preserve">）；</w:t>
            </w:r>
            <w:r>
              <w:rPr>
                <w:rFonts w:hint="eastAsia" w:ascii="宋体" w:hAnsi="宋体" w:eastAsia="宋体" w:cs="宋体"/>
                <w:lang w:val="en-US" w:eastAsia="zh-CN"/>
              </w:rPr>
            </w:r>
            <w:r/>
          </w:p>
          <w:p>
            <w:pPr>
              <w:pStyle w:val="648"/>
              <w:spacing w:line="300" w:lineRule="auto"/>
              <w:rPr>
                <w:rFonts w:hint="eastAsia" w:ascii="宋体" w:hAnsi="宋体" w:eastAsia="宋体" w:cs="宋体"/>
                <w:lang w:val="en-US" w:eastAsia="zh-CN"/>
              </w:rPr>
            </w:pPr>
            <w:r>
              <w:rPr>
                <w:rFonts w:hint="eastAsia" w:ascii="宋体" w:hAnsi="宋体" w:eastAsia="宋体" w:cs="宋体"/>
                <w:lang w:val="en-US" w:eastAsia="zh-CN"/>
              </w:rPr>
              <w:t xml:space="preserve">（3）展柜照明：LED照明，色温恒定3000k-4000K之间；</w:t>
            </w:r>
            <w:r>
              <w:rPr>
                <w:rFonts w:hint="eastAsia" w:ascii="宋体" w:hAnsi="宋体" w:eastAsia="宋体" w:cs="宋体"/>
                <w:lang w:val="en-US" w:eastAsia="zh-CN"/>
              </w:rPr>
            </w:r>
            <w:r/>
          </w:p>
          <w:p>
            <w:pPr>
              <w:pStyle w:val="648"/>
              <w:spacing w:line="300" w:lineRule="auto"/>
              <w:rPr>
                <w:rFonts w:hint="eastAsia" w:ascii="宋体" w:hAnsi="宋体" w:eastAsia="宋体" w:cs="宋体"/>
                <w:lang w:val="en-US" w:eastAsia="zh-CN"/>
              </w:rPr>
            </w:pPr>
            <w:r>
              <w:rPr>
                <w:rFonts w:hint="eastAsia" w:ascii="宋体" w:hAnsi="宋体" w:eastAsia="宋体" w:cs="宋体"/>
                <w:lang w:val="en-US" w:eastAsia="zh-CN"/>
              </w:rPr>
              <w:t xml:space="preserve">（4）密封材料：</w:t>
            </w:r>
            <w:r>
              <w:rPr>
                <w:rFonts w:hint="eastAsia" w:ascii="Times New Roman" w:hAnsi="Times New Roman" w:eastAsia="宋体" w:cs="Times New Roman"/>
                <w:b w:val="0"/>
                <w:bCs w:val="0"/>
                <w:sz w:val="21"/>
                <w:szCs w:val="21"/>
              </w:rPr>
              <w:t xml:space="preserve">密封胶或密封条拉伸强度不小于7.0M</w:t>
            </w:r>
            <w:r>
              <w:rPr>
                <w:rFonts w:hint="eastAsia" w:ascii="Times New Roman" w:hAnsi="Times New Roman" w:eastAsia="宋体" w:cs="Times New Roman"/>
                <w:b w:val="0"/>
                <w:bCs w:val="0"/>
                <w:sz w:val="21"/>
                <w:szCs w:val="21"/>
                <w:lang w:val="en-US"/>
              </w:rPr>
              <w:t xml:space="preserve">P</w:t>
            </w:r>
            <w:r>
              <w:rPr>
                <w:rFonts w:hint="eastAsia" w:ascii="Times New Roman" w:hAnsi="Times New Roman" w:eastAsia="宋体" w:cs="Times New Roman"/>
                <w:b w:val="0"/>
                <w:bCs w:val="0"/>
                <w:sz w:val="21"/>
                <w:szCs w:val="21"/>
              </w:rPr>
              <w:t xml:space="preserve">a</w:t>
            </w:r>
            <w:r>
              <w:rPr>
                <w:rFonts w:hint="eastAsia" w:ascii="Times New Roman" w:hAnsi="Times New Roman" w:eastAsia="宋体" w:cs="Times New Roman"/>
                <w:b w:val="0"/>
                <w:bCs w:val="0"/>
                <w:sz w:val="21"/>
                <w:szCs w:val="21"/>
                <w:lang w:eastAsia="zh-CN"/>
              </w:rPr>
              <w:t xml:space="preserve">。</w:t>
            </w:r>
            <w:r>
              <w:rPr>
                <w:rFonts w:hint="eastAsia" w:ascii="宋体" w:hAnsi="宋体" w:eastAsia="宋体" w:cs="宋体"/>
                <w:lang w:val="en-US" w:eastAsia="zh-CN"/>
              </w:rPr>
            </w:r>
            <w:r/>
          </w:p>
          <w:p>
            <w:pPr>
              <w:pStyle w:val="648"/>
              <w:spacing w:line="300" w:lineRule="auto"/>
              <w:rPr>
                <w:rFonts w:ascii="宋体" w:hAnsi="宋体" w:eastAsia="宋体" w:cs="宋体"/>
              </w:rPr>
            </w:pPr>
            <w:r>
              <w:rPr>
                <w:rFonts w:hint="eastAsia" w:ascii="宋体" w:hAnsi="宋体" w:eastAsia="宋体" w:cs="宋体"/>
                <w:lang w:eastAsia="zh-CN"/>
              </w:rPr>
              <w:t xml:space="preserve">2.</w:t>
            </w:r>
            <w:r>
              <w:rPr>
                <w:rFonts w:hint="eastAsia" w:ascii="宋体" w:hAnsi="宋体" w:eastAsia="宋体" w:cs="宋体"/>
              </w:rPr>
              <w:t xml:space="preserve">展柜结构要求</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（1）展柜所有部件均为模块化设计、制作，具有可逆性，方便组装拆卸；</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（2）沿展柜柜体框架采用40*40*1.5mm及以上冷拔钢管型材经切割、钝化、调直、表校、胎具校正后采用气体保护焊接（焊口无氧化现象）增加焊接强度；</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（3）用专业设备磨平打光，防锈处理后采用粉末喷涂工艺，柜体结构水平及垂直度±≤3mm，并设计有水平调节装置。金属表面做防锈蚀处理，保证30年不脱落、不变色。</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（4）框架承载能力达到每平方米承载展品质量不少于500kg的要求，具备抗冲击力、防砸、防撬及不易变形的功能。</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展柜玻璃要求</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（1）展柜玻璃应采用高性能安全超白夹胶玻璃，厚度不低于6+0.76+6(㎜</w:t>
            </w:r>
            <w:r>
              <w:rPr>
                <w:rFonts w:hint="eastAsia" w:ascii="宋体" w:hAnsi="宋体" w:eastAsia="宋体" w:cs="宋体"/>
                <w:lang w:eastAsia="zh-CN"/>
              </w:rPr>
              <w:t xml:space="preserve">）</w:t>
            </w:r>
            <w:r>
              <w:rPr>
                <w:rFonts w:hint="eastAsia" w:ascii="宋体" w:hAnsi="宋体" w:eastAsia="宋体" w:cs="宋体"/>
              </w:rPr>
              <w:t xml:space="preserve">，成品玻璃可见光透射比≥90%，紫外线透射比≤0.3%。</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（2）玻璃原片经专业设备切割、磨边、精磨、抛光。磨边规格为0.7mm×0.7mm。玻璃外观质量符合GB15763.3-2009规定。多单元展柜的玻璃板间隙缝不大于3mm。</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展柜空间要求</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color w:val="000000"/>
                <w:szCs w:val="21"/>
                <w:lang w:bidi="ar"/>
              </w:rPr>
              <w:t xml:space="preserve">多功能平面柜和壁龛</w:t>
            </w:r>
            <w:r>
              <w:rPr>
                <w:rFonts w:hint="eastAsia" w:ascii="宋体" w:hAnsi="宋体" w:eastAsia="宋体" w:cs="宋体"/>
              </w:rPr>
              <w:t xml:space="preserve">由展示区、下箱两部分组成，各部分具备独立空间，互不干扰；</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（2）展柜顶部照明区域与展示空间相对独立并密封，这样上部的温度不会传到展示空间；</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展柜专用铝型材要求</w:t>
            </w:r>
            <w:r>
              <w:rPr>
                <w:rFonts w:ascii="宋体" w:hAnsi="宋体" w:eastAsia="宋体" w:cs="宋体"/>
              </w:rPr>
            </w:r>
            <w:r/>
          </w:p>
          <w:p>
            <w:pPr>
              <w:pStyle w:val="648"/>
              <w:spacing w:line="300" w:lineRule="auto"/>
              <w:rPr>
                <w:rFonts w:ascii="宋体" w:hAnsi="宋体" w:eastAsia="宋体" w:cs="宋体"/>
                <w:lang w:val="zh-CN"/>
              </w:rPr>
            </w:pPr>
            <w:r>
              <w:rPr>
                <w:rFonts w:hint="eastAsia" w:ascii="宋体" w:hAnsi="宋体" w:eastAsia="宋体" w:cs="宋体"/>
              </w:rPr>
              <w:t xml:space="preserve">（1）</w:t>
            </w:r>
            <w:r>
              <w:rPr>
                <w:rFonts w:hint="eastAsia" w:ascii="宋体" w:hAnsi="宋体" w:eastAsia="宋体" w:cs="宋体"/>
                <w:lang w:val="zh-CN"/>
              </w:rPr>
              <w:t xml:space="preserve">展柜专用铝型材应采用高性能铝锰合金材料（6063）生产，时效状态为T5</w:t>
            </w:r>
            <w:r>
              <w:rPr>
                <w:rFonts w:hint="eastAsia" w:ascii="宋体" w:hAnsi="宋体" w:eastAsia="宋体" w:cs="宋体"/>
              </w:rPr>
              <w:t xml:space="preserve">及以上</w:t>
            </w:r>
            <w:r>
              <w:rPr>
                <w:rFonts w:hint="eastAsia" w:ascii="宋体" w:hAnsi="宋体" w:eastAsia="宋体" w:cs="宋体"/>
                <w:lang w:val="zh-CN"/>
              </w:rPr>
              <w:t xml:space="preserve">，韦氏硬度≥8，壁厚不小</w:t>
            </w:r>
            <w:r>
              <w:rPr>
                <w:rFonts w:hint="eastAsia" w:ascii="宋体" w:hAnsi="宋体" w:eastAsia="宋体" w:cs="宋体"/>
              </w:rPr>
              <w:t xml:space="preserve">于</w:t>
            </w:r>
            <w:r>
              <w:rPr>
                <w:rFonts w:hint="eastAsia" w:ascii="宋体" w:hAnsi="宋体" w:eastAsia="宋体" w:cs="宋体"/>
                <w:lang w:val="zh-CN"/>
              </w:rPr>
              <w:t xml:space="preserve">3mm，铝型材由专用螺栓与展柜龙骨连接牢固；</w:t>
            </w:r>
            <w:r>
              <w:rPr>
                <w:rFonts w:ascii="宋体" w:hAnsi="宋体" w:eastAsia="宋体" w:cs="宋体"/>
                <w:lang w:val="zh-CN"/>
              </w:rPr>
            </w:r>
            <w:r/>
          </w:p>
          <w:p>
            <w:pPr>
              <w:pStyle w:val="648"/>
              <w:spacing w:line="300" w:lineRule="auto"/>
              <w:rPr>
                <w:rFonts w:hint="eastAsia" w:ascii="宋体" w:hAnsi="宋体" w:eastAsia="宋体" w:cs="宋体"/>
                <w:lang w:val="zh-CN"/>
              </w:rPr>
            </w:pPr>
            <w:r>
              <w:rPr>
                <w:rFonts w:hint="eastAsia" w:ascii="宋体" w:hAnsi="宋体" w:eastAsia="宋体" w:cs="宋体"/>
              </w:rPr>
              <w:t xml:space="preserve">▲（2）</w:t>
            </w:r>
            <w:r>
              <w:rPr>
                <w:rFonts w:hint="eastAsia" w:ascii="宋体" w:hAnsi="宋体" w:eastAsia="宋体" w:cs="宋体"/>
                <w:lang w:val="zh-CN"/>
              </w:rPr>
              <w:t xml:space="preserve">展柜所使用的铝型材应满足GB/T 5237.1-2017要求，要求抗拉强度≥160N/mm</w:t>
            </w:r>
            <w:r>
              <w:rPr>
                <w:rFonts w:hint="eastAsia" w:ascii="宋体" w:hAnsi="宋体" w:eastAsia="宋体" w:cs="宋体"/>
                <w:vertAlign w:val="superscript"/>
                <w:lang w:val="zh-CN"/>
              </w:rPr>
              <w:t xml:space="preserve">2</w:t>
            </w:r>
            <w:r>
              <w:rPr>
                <w:rFonts w:hint="eastAsia" w:ascii="宋体" w:hAnsi="宋体" w:eastAsia="宋体" w:cs="宋体"/>
                <w:lang w:val="zh-CN"/>
              </w:rPr>
              <w:t xml:space="preserve">，断后伸长率≥8%，维氏硬度≥58HV，韦氏硬度≥8HW；</w:t>
            </w:r>
            <w:r>
              <w:rPr>
                <w:rFonts w:hint="eastAsia" w:ascii="宋体" w:hAnsi="宋体" w:eastAsia="宋体" w:cs="宋体"/>
                <w:lang w:val="zh-CN"/>
              </w:rPr>
            </w:r>
            <w:r/>
          </w:p>
          <w:p>
            <w:pPr>
              <w:pStyle w:val="648"/>
              <w:spacing w:line="300" w:lineRule="auto"/>
              <w:rPr>
                <w:rFonts w:ascii="宋体" w:hAnsi="宋体" w:eastAsia="宋体" w:cs="宋体"/>
                <w:lang w:val="zh-CN"/>
              </w:rPr>
            </w:pPr>
            <w:r>
              <w:rPr>
                <w:rFonts w:hint="eastAsia" w:ascii="宋体" w:hAnsi="宋体" w:eastAsia="宋体" w:cs="宋体"/>
                <w:lang w:val="zh-CN"/>
              </w:rPr>
              <w:t xml:space="preserve">提供第三方专业检测机构出具的封面具有 CMA 标识的</w:t>
            </w:r>
            <w:r>
              <w:rPr>
                <w:rFonts w:hint="eastAsia" w:ascii="宋体" w:hAnsi="宋体" w:eastAsia="宋体" w:cs="宋体"/>
                <w:color w:val="000000"/>
                <w:szCs w:val="21"/>
                <w:lang w:bidi="ar"/>
              </w:rPr>
              <w:t xml:space="preserve">多功能平面柜或壁龛的</w:t>
            </w:r>
            <w:r>
              <w:rPr>
                <w:rFonts w:hint="eastAsia" w:ascii="宋体" w:hAnsi="宋体" w:eastAsia="宋体" w:cs="宋体"/>
                <w:lang w:val="zh-CN"/>
              </w:rPr>
              <w:t xml:space="preserve">有效检测报告原件扫描件，并同时提供国家市场监督管理总局【全国认证认可信息公共服务平台】（查询网址：http://cx.cnca.cn）的检测报告查询截图（查询截图须显示网址）。</w:t>
            </w:r>
            <w:r>
              <w:rPr>
                <w:rFonts w:ascii="宋体" w:hAnsi="宋体" w:eastAsia="宋体" w:cs="宋体"/>
                <w:lang w:val="zh-CN"/>
              </w:rPr>
            </w:r>
            <w:r/>
          </w:p>
          <w:p>
            <w:pPr>
              <w:pStyle w:val="648"/>
              <w:spacing w:line="300" w:lineRule="auto"/>
              <w:rPr>
                <w:rFonts w:ascii="宋体" w:hAnsi="宋体" w:eastAsia="宋体" w:cs="宋体"/>
                <w:lang w:val="zh-CN"/>
              </w:rPr>
            </w:pPr>
            <w:r>
              <w:rPr>
                <w:rFonts w:hint="eastAsia" w:ascii="宋体" w:hAnsi="宋体" w:eastAsia="宋体" w:cs="宋体"/>
              </w:rPr>
              <w:t xml:space="preserve">（3）</w:t>
            </w:r>
            <w:r>
              <w:rPr>
                <w:rFonts w:hint="eastAsia" w:ascii="宋体" w:hAnsi="宋体" w:eastAsia="宋体" w:cs="宋体"/>
                <w:lang w:val="zh-CN"/>
              </w:rPr>
              <w:t xml:space="preserve">玻璃与铝型材的安装为玻璃嵌入铝型材的“U”形槽内，槽深30～40mm之间，玻璃与“U”形槽底的连接处为2mm厚的U型硅橡胶垫层，铝型材与玻璃之间不直接接触，确保玻璃的安全性；</w:t>
            </w:r>
            <w:r>
              <w:rPr>
                <w:rFonts w:ascii="宋体" w:hAnsi="宋体" w:eastAsia="宋体" w:cs="宋体"/>
                <w:lang w:val="zh-CN"/>
              </w:rPr>
            </w:r>
            <w:r/>
          </w:p>
          <w:p>
            <w:pPr>
              <w:pStyle w:val="648"/>
              <w:spacing w:line="300" w:lineRule="auto"/>
              <w:rPr>
                <w:rFonts w:ascii="宋体" w:hAnsi="宋体" w:eastAsia="宋体" w:cs="宋体"/>
                <w:lang w:val="zh-CN"/>
              </w:rPr>
            </w:pPr>
            <w:r>
              <w:rPr>
                <w:rFonts w:hint="eastAsia" w:ascii="宋体" w:hAnsi="宋体" w:eastAsia="宋体" w:cs="宋体"/>
              </w:rPr>
              <w:t xml:space="preserve">（4）</w:t>
            </w:r>
            <w:r>
              <w:rPr>
                <w:rFonts w:hint="eastAsia" w:ascii="宋体" w:hAnsi="宋体" w:eastAsia="宋体" w:cs="宋体"/>
                <w:lang w:val="zh-CN"/>
              </w:rPr>
              <w:t xml:space="preserve">玻璃与“U”形槽两侧的间隙各为2～3mm便于密封胶的密封，用中性双组分环保密封胶密封，具有无气味、无挥发性，使展柜达到更好的强度及密封效果。</w:t>
            </w:r>
            <w:r>
              <w:rPr>
                <w:rFonts w:ascii="宋体" w:hAnsi="宋体" w:eastAsia="宋体" w:cs="宋体"/>
                <w:lang w:val="zh-CN"/>
              </w:rPr>
            </w:r>
            <w:r/>
          </w:p>
          <w:p>
            <w:pPr>
              <w:pStyle w:val="648"/>
              <w:spacing w:line="300" w:lineRule="auto"/>
              <w:rPr>
                <w:rFonts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展柜箱体饰面及壁板用钢板</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（1）采用1.5mm及以上优质冷轧钢板，经剪切、开槽、冲孔、去角、折弯等专业设备成型后，与龙骨连接采用气体保护焊焊接，采用粉末喷涂工艺，柜体结构水平及垂直度±≤3mm；</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（▲）（2）</w:t>
            </w:r>
            <w:r>
              <w:rPr>
                <w:rFonts w:ascii="宋体" w:hAnsi="宋体" w:eastAsia="宋体" w:cs="宋体"/>
              </w:rPr>
              <w:t xml:space="preserve">展柜所使用的饰面钢板应满足GB/T 13237-2013要求，要求抗拉强度位于</w:t>
            </w:r>
            <w:r>
              <w:rPr>
                <w:rFonts w:hint="eastAsia" w:ascii="宋体" w:hAnsi="宋体" w:eastAsia="宋体" w:cs="宋体"/>
                <w:lang w:eastAsia="zh-CN"/>
              </w:rPr>
              <w:t xml:space="preserve">（</w:t>
            </w:r>
            <w:r>
              <w:rPr>
                <w:rFonts w:ascii="宋体" w:hAnsi="宋体" w:eastAsia="宋体" w:cs="宋体"/>
              </w:rPr>
              <w:t xml:space="preserve">335～470</w:t>
            </w:r>
            <w:r>
              <w:rPr>
                <w:rFonts w:hint="eastAsia" w:ascii="宋体" w:hAnsi="宋体" w:eastAsia="宋体" w:cs="宋体"/>
                <w:lang w:eastAsia="zh-CN"/>
              </w:rPr>
              <w:t xml:space="preserve">）</w:t>
            </w:r>
            <w:r>
              <w:rPr>
                <w:rFonts w:ascii="宋体" w:hAnsi="宋体" w:eastAsia="宋体" w:cs="宋体"/>
              </w:rPr>
              <w:t xml:space="preserve">N/mm</w:t>
            </w:r>
            <w:r>
              <w:rPr>
                <w:rFonts w:ascii="宋体" w:hAnsi="宋体" w:eastAsia="宋体" w:cs="宋体"/>
                <w:vertAlign w:val="superscript"/>
              </w:rPr>
              <w:t xml:space="preserve">2</w:t>
            </w:r>
            <w:r>
              <w:rPr>
                <w:rFonts w:ascii="宋体" w:hAnsi="宋体" w:eastAsia="宋体" w:cs="宋体"/>
              </w:rPr>
              <w:t xml:space="preserve">范围内，断后伸长率≥2</w:t>
            </w:r>
            <w:r>
              <w:rPr>
                <w:rFonts w:hint="eastAsia" w:ascii="宋体" w:hAnsi="宋体" w:eastAsia="宋体" w:cs="宋体"/>
              </w:rPr>
              <w:t xml:space="preserve">5</w:t>
            </w:r>
            <w:r>
              <w:rPr>
                <w:rFonts w:ascii="宋体" w:hAnsi="宋体" w:eastAsia="宋体" w:cs="宋体"/>
              </w:rPr>
              <w:t xml:space="preserve">%，弯曲试验后，试样弯曲外表面无目视可见的裂纹、断裂或起层</w:t>
            </w:r>
            <w:r>
              <w:rPr>
                <w:rFonts w:hint="eastAsia" w:ascii="宋体" w:hAnsi="宋体" w:eastAsia="宋体" w:cs="宋体"/>
                <w:lang w:val="zh-CN"/>
              </w:rPr>
              <w:t xml:space="preserve">，提供第三方专业检测机构出具的封面具有 CMA 标识的</w:t>
            </w:r>
            <w:r>
              <w:rPr>
                <w:rFonts w:hint="eastAsia" w:ascii="宋体" w:hAnsi="宋体" w:eastAsia="宋体" w:cs="宋体"/>
                <w:color w:val="000000"/>
                <w:szCs w:val="21"/>
                <w:lang w:bidi="ar"/>
              </w:rPr>
              <w:t xml:space="preserve">多功能平面柜或壁龛的</w:t>
            </w:r>
            <w:r>
              <w:rPr>
                <w:rFonts w:hint="eastAsia" w:ascii="宋体" w:hAnsi="宋体" w:eastAsia="宋体" w:cs="宋体"/>
                <w:lang w:val="zh-CN"/>
              </w:rPr>
              <w:t xml:space="preserve">有效检测报告原件扫描件，并同时提供国家市场监督管理总局【全国认证认可信息公共服务平台】（查询网址：http://cx.cnca.cn）的检测报告查询截图（查询截图须显示网址）</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（3）符合相关行业标准及要求，平面尺寸±≤1mm；材料接口缝隙≤2.0mm；</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（4）喷涂后长度与宽度偏差为±1mm；喷涂后对角线偏差±0.7mm/m；</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（5）采用粉末喷涂工艺，颜色可根据用户要求进行电子调色制作；</w:t>
            </w:r>
            <w:r>
              <w:rPr>
                <w:rFonts w:ascii="宋体" w:hAnsi="宋体" w:eastAsia="宋体" w:cs="宋体"/>
              </w:rPr>
            </w:r>
            <w:r/>
          </w:p>
          <w:p>
            <w:pPr>
              <w:pStyle w:val="648"/>
              <w:spacing w:line="300" w:lineRule="auto"/>
              <w:rPr>
                <w:rFonts w:ascii="宋体" w:hAnsi="宋体" w:eastAsia="宋体" w:cs="宋体"/>
                <w:lang w:val="zh-CN"/>
              </w:rPr>
            </w:pPr>
            <w:r>
              <w:rPr>
                <w:rFonts w:hint="eastAsia" w:ascii="宋体" w:hAnsi="宋体" w:eastAsia="宋体" w:cs="宋体"/>
              </w:rPr>
              <w:t xml:space="preserve">（6）粉末喷涂光泽度不大于30°，喷涂前对工件表面平整度、漏磨处进行检验。涂层均匀，厚度为40-60um</w:t>
            </w:r>
            <w:r>
              <w:rPr>
                <w:rFonts w:hint="eastAsia" w:ascii="宋体" w:hAnsi="宋体" w:eastAsia="宋体" w:cs="宋体"/>
                <w:lang w:eastAsia="zh-CN"/>
              </w:rPr>
              <w:t xml:space="preserve">，</w:t>
            </w:r>
            <w:r>
              <w:rPr>
                <w:rFonts w:hint="eastAsia" w:ascii="宋体" w:hAnsi="宋体" w:eastAsia="宋体" w:cs="宋体"/>
              </w:rPr>
              <w:t xml:space="preserve">表面无漏青、无</w:t>
            </w:r>
            <w:r>
              <w:rPr>
                <w:rFonts w:hint="eastAsia" w:ascii="宋体" w:hAnsi="宋体" w:eastAsia="宋体" w:cs="宋体"/>
                <w:lang w:eastAsia="zh-CN"/>
              </w:rPr>
              <w:t xml:space="preserve">橘皮</w:t>
            </w:r>
            <w:r>
              <w:rPr>
                <w:rFonts w:hint="eastAsia" w:ascii="宋体" w:hAnsi="宋体" w:eastAsia="宋体" w:cs="宋体"/>
              </w:rPr>
              <w:t xml:space="preserve">、无褶皱、无划伤等现象。</w:t>
            </w:r>
            <w:r>
              <w:rPr>
                <w:rFonts w:ascii="宋体" w:hAnsi="宋体" w:eastAsia="宋体" w:cs="宋体"/>
                <w:lang w:val="zh-CN"/>
              </w:rPr>
            </w:r>
            <w:r/>
          </w:p>
          <w:p>
            <w:pPr>
              <w:pStyle w:val="648"/>
              <w:spacing w:line="300" w:lineRule="auto"/>
              <w:rPr>
                <w:rFonts w:ascii="宋体" w:hAnsi="宋体" w:eastAsia="宋体" w:cs="宋体"/>
              </w:rPr>
            </w:pPr>
            <w:r>
              <w:rPr>
                <w:rFonts w:hint="eastAsia" w:ascii="宋体" w:hAnsi="宋体" w:eastAsia="宋体" w:cs="宋体"/>
                <w:lang w:val="en-US" w:eastAsia="zh-CN"/>
              </w:rPr>
              <w:t xml:space="preserve">7.</w:t>
            </w:r>
            <w:r>
              <w:rPr>
                <w:rFonts w:hint="eastAsia" w:ascii="宋体" w:hAnsi="宋体" w:eastAsia="宋体" w:cs="宋体"/>
              </w:rPr>
              <w:t xml:space="preserve">展柜密封性能及密封材料要求</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（1）柜体结构拼接时采用密封胶垫（条），玻璃间采用专用硅胶密封胶条，柜门关闭后</w:t>
            </w:r>
            <w:r>
              <w:rPr>
                <w:rFonts w:hint="eastAsia" w:ascii="宋体" w:hAnsi="宋体" w:eastAsia="宋体" w:cs="宋体"/>
                <w:lang w:eastAsia="zh-CN"/>
              </w:rPr>
              <w:t xml:space="preserve">周围</w:t>
            </w:r>
            <w:r>
              <w:rPr>
                <w:rFonts w:hint="eastAsia" w:ascii="宋体" w:hAnsi="宋体" w:eastAsia="宋体" w:cs="宋体"/>
              </w:rPr>
              <w:t xml:space="preserve">均有压紧密封条。</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（2）密封材料应选用中性硅橡胶管和中性双组分密封胶相结合使用，达到展柜的密封要求。密封胶管为</w:t>
            </w:r>
            <w:r>
              <w:rPr>
                <w:rFonts w:hint="eastAsia" w:ascii="宋体" w:hAnsi="宋体" w:eastAsia="宋体" w:cs="宋体"/>
                <w:lang w:eastAsia="zh-CN"/>
              </w:rPr>
              <w:t xml:space="preserve">“O”形</w:t>
            </w:r>
            <w:r>
              <w:rPr>
                <w:rFonts w:hint="eastAsia" w:ascii="宋体" w:hAnsi="宋体" w:eastAsia="宋体" w:cs="宋体"/>
              </w:rPr>
              <w:t xml:space="preserve">，材料为有机硅，不含有任何的酸性物质。</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（▲）（3）展柜柜体气密性要求（换气率）≤0.5d</w:t>
            </w:r>
            <w:r>
              <w:rPr>
                <w:rFonts w:hint="eastAsia" w:ascii="宋体" w:hAnsi="宋体" w:eastAsia="宋体" w:cs="宋体"/>
                <w:vertAlign w:val="superscript"/>
              </w:rPr>
              <w:t xml:space="preserve">-1</w:t>
            </w:r>
            <w:r>
              <w:rPr>
                <w:rFonts w:hint="eastAsia" w:ascii="宋体" w:hAnsi="宋体" w:eastAsia="宋体" w:cs="宋体"/>
                <w:lang w:val="zh-CN"/>
              </w:rPr>
              <w:t xml:space="preserve">，提供第三方专业检测机构出具的封面具有 CMA 标识的</w:t>
            </w:r>
            <w:r>
              <w:rPr>
                <w:rFonts w:hint="eastAsia" w:ascii="宋体" w:hAnsi="宋体" w:eastAsia="宋体" w:cs="宋体"/>
                <w:color w:val="000000"/>
                <w:szCs w:val="21"/>
                <w:lang w:bidi="ar"/>
              </w:rPr>
              <w:t xml:space="preserve">多功能平面柜或壁龛的</w:t>
            </w:r>
            <w:r>
              <w:rPr>
                <w:rFonts w:hint="eastAsia" w:ascii="宋体" w:hAnsi="宋体" w:eastAsia="宋体" w:cs="宋体"/>
                <w:lang w:val="zh-CN"/>
              </w:rPr>
              <w:t xml:space="preserve">有效检测报告原件扫描件，并同时提供国家市场监督管理总局【全国认证认可信息公共服务平台】（查询网址：http://cx.cnca.cn）的检测报告查询截图（查询截图须显示网址）。</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lang w:val="en-US" w:eastAsia="zh-CN"/>
              </w:rPr>
              <w:t xml:space="preserve">8.</w:t>
            </w:r>
            <w:r>
              <w:rPr>
                <w:rFonts w:hint="eastAsia" w:ascii="宋体" w:hAnsi="宋体" w:eastAsia="宋体" w:cs="宋体"/>
              </w:rPr>
              <w:t xml:space="preserve">展柜开启方式要求</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color w:val="000000"/>
                <w:szCs w:val="21"/>
                <w:lang w:bidi="ar"/>
              </w:rPr>
              <w:t xml:space="preserve">多功能平面柜</w:t>
            </w:r>
            <w:r>
              <w:rPr>
                <w:rFonts w:hint="eastAsia" w:ascii="宋体" w:hAnsi="宋体" w:eastAsia="宋体" w:cs="宋体"/>
              </w:rPr>
              <w:t xml:space="preserve">：电动掀起式开启；</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（2）壁龛：气动辅助手动掀起式开启；</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（3）展柜展示空间的开启采用简便、安全的电动开启方式，只需一人操作即可开启和拆卸展柜部件。</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（4）开启门采用高强度不锈钢轴作为支撑，左右平移部分采用专用轴承固定于展柜滑动型材上，安装固定后与滑轨配合严密确保玻璃门运行平稳顺畅，限位器安装在滑轨上，确保玻璃门运行的安全性。</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lang w:val="en-US" w:eastAsia="zh-CN"/>
              </w:rPr>
              <w:t xml:space="preserve">9.</w:t>
            </w:r>
            <w:r>
              <w:rPr>
                <w:rFonts w:hint="eastAsia" w:ascii="宋体" w:hAnsi="宋体" w:eastAsia="宋体" w:cs="宋体"/>
              </w:rPr>
              <w:t xml:space="preserve">机械锁具要求</w:t>
            </w:r>
            <w:r>
              <w:rPr>
                <w:rFonts w:hint="eastAsia" w:ascii="宋体" w:hAnsi="宋体" w:eastAsia="宋体" w:cs="宋体"/>
                <w:lang w:val="zh-CN"/>
              </w:rPr>
              <w:t xml:space="preserve">：机械锁材，要求安全牢固、操作简单方便，锁具安装位置具有隐蔽性，可电动开启。要求使用的锁体及钥匙的材料为超硬度的耐磨、防锈材料，钥匙互换率应达15万次以上，减少钥匙数量，提高通用性和便捷性。</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lang w:val="en-US" w:eastAsia="zh-CN"/>
              </w:rPr>
              <w:t xml:space="preserve">10.</w:t>
            </w:r>
            <w:r>
              <w:rPr>
                <w:rFonts w:hint="eastAsia" w:ascii="宋体" w:hAnsi="宋体" w:eastAsia="宋体" w:cs="宋体"/>
              </w:rPr>
              <w:t xml:space="preserve">展柜照明要求</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（1）</w:t>
            </w:r>
            <w:r>
              <w:rPr>
                <w:rFonts w:ascii="宋体" w:hAnsi="宋体" w:eastAsia="宋体" w:cs="宋体"/>
              </w:rPr>
              <w:t xml:space="preserve">照明应使用LED照明，灯具照度可调节，照射角度可360°调节，调节无需开启展柜</w:t>
            </w:r>
            <w:r>
              <w:rPr>
                <w:rFonts w:hint="eastAsia" w:ascii="宋体" w:hAnsi="宋体" w:eastAsia="宋体" w:cs="宋体"/>
              </w:rPr>
              <w:t xml:space="preserve">；</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（2）</w:t>
            </w:r>
            <w:r>
              <w:rPr>
                <w:rFonts w:ascii="宋体" w:hAnsi="宋体" w:eastAsia="宋体" w:cs="宋体"/>
              </w:rPr>
              <w:t xml:space="preserve">照度在≤400lux范围内可调，可整组或分段调节</w:t>
            </w:r>
            <w:r>
              <w:rPr>
                <w:rFonts w:hint="eastAsia" w:ascii="宋体" w:hAnsi="宋体" w:eastAsia="宋体" w:cs="宋体"/>
              </w:rPr>
              <w:t xml:space="preserve">；</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（3）</w:t>
            </w:r>
            <w:r>
              <w:rPr>
                <w:rFonts w:ascii="宋体" w:hAnsi="宋体" w:eastAsia="宋体" w:cs="宋体"/>
              </w:rPr>
              <w:t xml:space="preserve">灯头类型为均匀照明，展柜应在保证文物安全及展示效果前提下尽量隐藏灯具；灯头可旋转照射角度。</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（4）</w:t>
            </w:r>
            <w:r>
              <w:rPr>
                <w:rFonts w:ascii="宋体" w:hAnsi="宋体" w:eastAsia="宋体" w:cs="宋体"/>
              </w:rPr>
              <w:t xml:space="preserve">灯具与展品陈列区相隔离，调节、维修更换无需开启展柜</w:t>
            </w:r>
            <w:r>
              <w:rPr>
                <w:rFonts w:hint="eastAsia" w:ascii="宋体" w:hAnsi="宋体" w:eastAsia="宋体" w:cs="宋体"/>
              </w:rPr>
              <w:t xml:space="preserve">；</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（5）背景及重点照明对比度：1:3-1:5；</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（6）亮度无级可调：1</w:t>
            </w:r>
            <w:r>
              <w:rPr>
                <w:rFonts w:hint="eastAsia" w:ascii="宋体" w:hAnsi="宋体" w:eastAsia="宋体" w:cs="宋体"/>
                <w:lang w:eastAsia="zh-CN"/>
              </w:rPr>
              <w:t xml:space="preserve">%～</w:t>
            </w:r>
            <w:r>
              <w:rPr>
                <w:rFonts w:hint="eastAsia" w:ascii="宋体" w:hAnsi="宋体" w:eastAsia="宋体" w:cs="宋体"/>
              </w:rPr>
              <w:t xml:space="preserve">100%；</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（7）灯光无频闪。</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（8）壁龛配置为LED小射灯，灯箱上部有灯具调光或检修所用盖板，开启方便。</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（9）</w:t>
            </w:r>
            <w:r>
              <w:rPr>
                <w:rFonts w:hint="eastAsia" w:ascii="宋体" w:hAnsi="宋体" w:eastAsia="宋体" w:cs="宋体"/>
                <w:color w:val="000000"/>
                <w:szCs w:val="21"/>
                <w:lang w:bidi="ar"/>
              </w:rPr>
              <w:t xml:space="preserve">多功能平面柜</w:t>
            </w:r>
            <w:r>
              <w:rPr>
                <w:rFonts w:ascii="宋体" w:hAnsi="宋体" w:eastAsia="宋体" w:cs="宋体"/>
              </w:rPr>
              <w:t xml:space="preserve">无上灯箱部分，采用柜内长条立杆灯照明</w:t>
            </w:r>
            <w:r>
              <w:rPr>
                <w:rFonts w:hint="eastAsia" w:ascii="宋体" w:hAnsi="宋体" w:eastAsia="宋体" w:cs="宋体"/>
              </w:rPr>
              <w:t xml:space="preserve">；</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（10）灯具要求：功率≥10W；色温：3000±100K；光通量＞850LM；显色指数≥95Ra；</w:t>
            </w:r>
            <w:r>
              <w:rPr>
                <w:rFonts w:ascii="宋体" w:hAnsi="宋体" w:eastAsia="宋体" w:cs="宋体"/>
              </w:rPr>
            </w:r>
            <w:r/>
          </w:p>
          <w:p>
            <w:pPr>
              <w:pStyle w:val="648"/>
              <w:spacing w:line="300" w:lineRule="auto"/>
              <w:rPr>
                <w:rFonts w:hint="eastAsia" w:ascii="宋体" w:hAnsi="宋体" w:eastAsia="宋体" w:cs="宋体"/>
                <w:highlight w:val="red"/>
              </w:rPr>
            </w:pPr>
            <w:r>
              <w:rPr>
                <w:rFonts w:hint="eastAsia" w:ascii="宋体" w:hAnsi="宋体" w:eastAsia="宋体" w:cs="宋体"/>
                <w:highlight w:val="none"/>
              </w:rPr>
              <w:t xml:space="preserve">（11）展柜灯光控制系统应能对展柜内所有灯光进行实时控制和监测，符合《信息安全等级保护管理办法》二级测评要求。</w:t>
            </w:r>
            <w:r>
              <w:rPr>
                <w:rFonts w:hint="eastAsia" w:ascii="宋体" w:hAnsi="宋体" w:eastAsia="宋体" w:cs="宋体"/>
                <w:highlight w:val="red"/>
              </w:rPr>
            </w:r>
            <w:r/>
          </w:p>
          <w:p>
            <w:pPr>
              <w:pStyle w:val="648"/>
              <w:spacing w:line="30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1</w:t>
            </w:r>
            <w:r>
              <w:rPr>
                <w:rFonts w:hint="eastAsia" w:ascii="宋体" w:hAnsi="宋体" w:eastAsia="宋体" w:cs="宋体"/>
              </w:rPr>
              <w:t xml:space="preserve">、展柜柜体内部空气质量要求：展柜柜</w:t>
            </w:r>
            <w:r>
              <w:rPr>
                <w:rFonts w:ascii="宋体" w:hAnsi="宋体" w:eastAsia="宋体" w:cs="宋体"/>
              </w:rPr>
              <w:t xml:space="preserve">内甲醛含量</w:t>
            </w:r>
            <w:r>
              <w:rPr>
                <w:rFonts w:hint="eastAsia" w:ascii="宋体" w:hAnsi="宋体" w:eastAsia="宋体" w:cs="宋体"/>
              </w:rPr>
              <w:t xml:space="preserve">≤</w:t>
            </w:r>
            <w:r>
              <w:rPr>
                <w:rFonts w:ascii="宋体" w:hAnsi="宋体" w:eastAsia="宋体" w:cs="宋体"/>
              </w:rPr>
              <w:t xml:space="preserve">0.05mg/m³、苯含量</w:t>
            </w:r>
            <w:r>
              <w:rPr>
                <w:rFonts w:hint="eastAsia" w:ascii="宋体" w:hAnsi="宋体" w:eastAsia="宋体" w:cs="宋体"/>
              </w:rPr>
              <w:t xml:space="preserve">≤</w:t>
            </w:r>
            <w:r>
              <w:rPr>
                <w:rFonts w:ascii="宋体" w:hAnsi="宋体" w:eastAsia="宋体" w:cs="宋体"/>
              </w:rPr>
              <w:t xml:space="preserve">0.05mg/m³、TVOC含量</w:t>
            </w:r>
            <w:r>
              <w:rPr>
                <w:rFonts w:hint="eastAsia" w:ascii="宋体" w:hAnsi="宋体" w:eastAsia="宋体" w:cs="宋体"/>
              </w:rPr>
              <w:t xml:space="preserve">≤</w:t>
            </w:r>
            <w:r>
              <w:rPr>
                <w:rFonts w:ascii="宋体" w:hAnsi="宋体" w:eastAsia="宋体" w:cs="宋体"/>
              </w:rPr>
              <w:t xml:space="preserve">0.5mg/m³</w:t>
            </w:r>
            <w:r>
              <w:rPr>
                <w:rFonts w:hint="eastAsia" w:ascii="宋体" w:hAnsi="宋体" w:eastAsia="宋体" w:cs="宋体"/>
                <w:lang w:val="zh-CN"/>
              </w:rPr>
              <w:t xml:space="preserve">，提供第三方专业检测机构出具的封面具有 CMA 标识的</w:t>
            </w:r>
            <w:r>
              <w:rPr>
                <w:rFonts w:hint="eastAsia" w:ascii="宋体" w:hAnsi="宋体" w:eastAsia="宋体" w:cs="宋体"/>
                <w:color w:val="000000"/>
                <w:szCs w:val="21"/>
                <w:lang w:bidi="ar"/>
              </w:rPr>
              <w:t xml:space="preserve">多功能平面柜或壁龛的</w:t>
            </w:r>
            <w:r>
              <w:rPr>
                <w:rFonts w:hint="eastAsia" w:ascii="宋体" w:hAnsi="宋体" w:eastAsia="宋体" w:cs="宋体"/>
                <w:lang w:val="zh-CN"/>
              </w:rPr>
              <w:t xml:space="preserve">有效检测报告原件扫描件，并同时提供国家市场监督管理总局【全国认证认可信息公共服务平台】（查询网址：http://cx.cnca.cn）的检测报告查询截图（查询截图须显示网址）。</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lang w:eastAsia="zh-CN"/>
              </w:rPr>
              <w:t xml:space="preserve">12.</w:t>
            </w:r>
            <w:r>
              <w:rPr>
                <w:rFonts w:hint="eastAsia" w:ascii="宋体" w:hAnsi="宋体" w:eastAsia="宋体" w:cs="宋体"/>
              </w:rPr>
              <w:t xml:space="preserve">展柜产品的维护管理性能要求</w:t>
            </w:r>
            <w:r>
              <w:rPr>
                <w:rFonts w:ascii="宋体" w:hAnsi="宋体" w:eastAsia="宋体" w:cs="宋体"/>
              </w:rPr>
            </w:r>
            <w:r/>
          </w:p>
          <w:p>
            <w:pPr>
              <w:pStyle w:val="648"/>
              <w:spacing w:line="300" w:lineRule="auto"/>
              <w:rPr>
                <w:rFonts w:ascii="宋体" w:hAnsi="宋体" w:eastAsia="宋体" w:cs="宋体"/>
              </w:rPr>
            </w:pPr>
            <w:r>
              <w:rPr>
                <w:rFonts w:hint="eastAsia" w:ascii="宋体" w:hAnsi="宋体" w:eastAsia="宋体" w:cs="宋体"/>
              </w:rPr>
              <w:t xml:space="preserve">（1）展柜设计制作应预留检测、维修、升级相关设备或添加、更新有关的温湿度、空气净化控制设备和安保设备的空间及相关管路接口；</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展柜内预留后期安装微环境被动调控材料及主动调控设备（恒湿机）所需的通风格栅及预留空间，方便日后提高文保环境要求的需要，且预留的安装恒湿环境控制设备所需的通风格栅及预留口设置有独立安装检修空间，检修时无需打开柜门。</w:t>
            </w:r>
            <w:r>
              <w:rPr>
                <w:rFonts w:ascii="宋体" w:hAnsi="宋体" w:eastAsia="宋体" w:cs="宋体"/>
              </w:rPr>
            </w:r>
            <w:r/>
          </w:p>
        </w:tc>
      </w:tr>
      <w:tr>
        <w:trPr>
          <w:trHeight w:val="567"/>
        </w:trPr>
        <w:tc>
          <w:tcPr>
            <w:gridSpan w:val="5"/>
            <w:tcW w:w="8646" w:type="dxa"/>
            <w:vAlign w:val="center"/>
            <w:textDirection w:val="lrTb"/>
            <w:noWrap w:val="false"/>
          </w:tcPr>
          <w:p>
            <w:pPr>
              <w:pStyle w:val="648"/>
              <w:rPr>
                <w:rFonts w:ascii="宋体" w:hAnsi="宋体" w:eastAsia="宋体" w:cs="宋体"/>
              </w:rPr>
            </w:pPr>
            <w:r>
              <w:rPr>
                <w:rFonts w:hint="eastAsia" w:ascii="宋体" w:hAnsi="宋体" w:eastAsia="宋体" w:cs="宋体"/>
                <w:b/>
                <w:bCs/>
              </w:rPr>
              <w:t xml:space="preserve">四、</w:t>
            </w:r>
            <w:r>
              <w:rPr>
                <w:rFonts w:hint="eastAsia" w:ascii="Times New Roman" w:hAnsi="Times New Roman" w:eastAsia="宋体" w:cs="Times New Roman"/>
                <w:b/>
                <w:bCs/>
              </w:rPr>
              <w:t xml:space="preserve">储藏柜架</w:t>
            </w: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1</w:t>
            </w:r>
            <w:r>
              <w:rPr>
                <w:rFonts w:ascii="宋体" w:hAnsi="宋体" w:eastAsia="宋体" w:cs="宋体"/>
              </w:rPr>
            </w:r>
            <w:r/>
          </w:p>
        </w:tc>
        <w:tc>
          <w:tcPr>
            <w:tcW w:w="117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隔板式恒湿储藏柜</w:t>
            </w:r>
            <w:r>
              <w:rPr>
                <w:rFonts w:ascii="宋体" w:hAnsi="宋体" w:eastAsia="宋体" w:cs="宋体"/>
              </w:rPr>
            </w:r>
            <w:r/>
          </w:p>
        </w:tc>
        <w:tc>
          <w:tcPr>
            <w:tcW w:w="72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台</w:t>
            </w:r>
            <w:r>
              <w:rPr>
                <w:rFonts w:ascii="宋体" w:hAnsi="宋体" w:eastAsia="宋体" w:cs="宋体"/>
              </w:rPr>
            </w:r>
            <w:r/>
          </w:p>
        </w:tc>
        <w:tc>
          <w:tcPr>
            <w:tcW w:w="482"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4</w:t>
            </w:r>
            <w:r>
              <w:rPr>
                <w:rFonts w:ascii="宋体" w:hAnsi="宋体" w:eastAsia="宋体" w:cs="宋体"/>
              </w:rPr>
            </w:r>
            <w:r/>
          </w:p>
        </w:tc>
        <w:tc>
          <w:tcPr>
            <w:tcW w:w="5571" w:type="dxa"/>
            <w:vAlign w:val="center"/>
            <w:textDirection w:val="lrTb"/>
            <w:noWrap w:val="false"/>
          </w:tcPr>
          <w:p>
            <w:pPr>
              <w:pStyle w:val="648"/>
              <w:rPr>
                <w:rFonts w:ascii="宋体" w:hAnsi="宋体" w:eastAsia="宋体" w:cs="宋体"/>
              </w:rPr>
            </w:pPr>
            <w:r>
              <w:rPr>
                <w:rFonts w:hint="eastAsia" w:ascii="宋体" w:hAnsi="宋体" w:eastAsia="宋体" w:cs="宋体"/>
              </w:rPr>
              <w:t xml:space="preserve">1、规格：1200*800*2000mm。</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2.</w:t>
            </w:r>
            <w:r>
              <w:rPr>
                <w:rFonts w:hint="eastAsia" w:ascii="宋体" w:hAnsi="宋体" w:eastAsia="宋体" w:cs="宋体"/>
              </w:rPr>
              <w:t xml:space="preserve">材料：高承载钢制柜体，钢板厚度不小于1.0mm；</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结构：</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（1）隔板层数根据需要设定，每层隔板高度可调整；标准4层；</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（2）上下分体式设计，同时保证良好的密封性。整体方便活动搬移，柜体底部采用优质钢制滚轮，经久耐用；</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工艺：</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（1）静电喷涂，采用优质环保漆，长时间使用（十年内）不泛黄；</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（2）采用优质锁具，坚固耐用，长时间使用（十年内）锁具及钥匙不变形；</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（3）所用焊件牢固，焊痕光滑、平整。各零件、组合件表面光滑、平整、无尖角、</w:t>
            </w:r>
            <w:r>
              <w:rPr>
                <w:rFonts w:hint="eastAsia" w:ascii="宋体" w:hAnsi="宋体" w:eastAsia="宋体" w:cs="宋体"/>
                <w:lang w:eastAsia="zh-CN"/>
              </w:rPr>
              <w:t xml:space="preserve">凸起</w:t>
            </w:r>
            <w:r>
              <w:rPr>
                <w:rFonts w:hint="eastAsia" w:ascii="宋体" w:hAnsi="宋体" w:eastAsia="宋体" w:cs="宋体"/>
              </w:rPr>
              <w:t xml:space="preserve">，无裂痕伤痕；</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5.</w:t>
            </w:r>
            <w:r>
              <w:rPr>
                <w:rFonts w:hint="eastAsia" w:ascii="宋体" w:hAnsi="宋体" w:eastAsia="宋体" w:cs="宋体"/>
              </w:rPr>
              <w:t xml:space="preserve">性能：</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（1）控湿范围：25%RH-70%RH；</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（2）湿度调控精度：≤±3%RH；</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（3）使用电源：220VAC,50</w:t>
            </w:r>
            <w:r>
              <w:rPr>
                <w:rFonts w:hint="eastAsia" w:ascii="宋体" w:hAnsi="宋体" w:eastAsia="宋体" w:cs="宋体"/>
                <w:lang w:eastAsia="zh-CN"/>
              </w:rPr>
              <w:t xml:space="preserve">Hz</w:t>
            </w:r>
            <w:r>
              <w:rPr>
                <w:rFonts w:hint="eastAsia" w:ascii="宋体" w:hAnsi="宋体" w:eastAsia="宋体" w:cs="宋体"/>
              </w:rPr>
              <w:t xml:space="preserve">,1A；</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（4）消耗功率：最大：200W/平均：60W；</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（5）为方便日常使用与观察，正面嵌入彩色显示屏，显示恒湿机工作状态、实际测量温湿度、设置目标湿度等信息；</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6）免补水功能：适宜外界环境湿度下，将除湿的冷凝水进行过滤、净化，自动收集至内置水箱，补充恒湿机内液位，为加湿功能提供水源，无须人工加（补）水；水箱水满后，停止补水，将冷凝水挥发到空气中，无须人工排（倒）水。</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（7）断电恒湿保护：在断电8小时内湿度保持恒定，波动不超过5%RH。</w:t>
            </w:r>
            <w:r>
              <w:rPr>
                <w:rFonts w:ascii="宋体" w:hAnsi="宋体" w:eastAsia="宋体" w:cs="宋体"/>
              </w:rPr>
            </w:r>
            <w:r/>
          </w:p>
          <w:p>
            <w:pPr>
              <w:pStyle w:val="648"/>
              <w:rPr>
                <w:rFonts w:hint="eastAsia" w:ascii="宋体" w:hAnsi="宋体" w:eastAsia="宋体" w:cs="宋体"/>
                <w:lang w:eastAsia="zh-CN"/>
              </w:rPr>
            </w:pPr>
            <w:r>
              <w:rPr>
                <w:rFonts w:hint="eastAsia" w:ascii="宋体" w:hAnsi="宋体" w:eastAsia="宋体" w:cs="宋体"/>
              </w:rPr>
              <w:t xml:space="preserve">▲（8）隔板式恒湿储藏柜内甲醛含量≤0.05mg/m</w:t>
            </w:r>
            <w:r>
              <w:rPr>
                <w:rFonts w:hint="eastAsia" w:ascii="宋体" w:hAnsi="宋体" w:eastAsia="宋体" w:cs="宋体"/>
                <w:vertAlign w:val="superscript"/>
              </w:rPr>
              <w:t xml:space="preserve">3</w:t>
            </w:r>
            <w:r>
              <w:rPr>
                <w:rFonts w:hint="eastAsia" w:ascii="宋体" w:hAnsi="宋体" w:eastAsia="宋体" w:cs="宋体"/>
              </w:rPr>
              <w:t xml:space="preserve">、苯含量≤0.05mg/m</w:t>
            </w:r>
            <w:r>
              <w:rPr>
                <w:rFonts w:hint="eastAsia" w:ascii="宋体" w:hAnsi="宋体" w:eastAsia="宋体" w:cs="宋体"/>
                <w:vertAlign w:val="superscript"/>
              </w:rPr>
              <w:t xml:space="preserve">3</w:t>
            </w:r>
            <w:r>
              <w:rPr>
                <w:rFonts w:hint="eastAsia" w:ascii="宋体" w:hAnsi="宋体" w:eastAsia="宋体" w:cs="宋体"/>
              </w:rPr>
              <w:t xml:space="preserve">、TVOC含量≤0.5mg/m</w:t>
            </w:r>
            <w:r>
              <w:rPr>
                <w:rFonts w:hint="eastAsia" w:ascii="宋体" w:hAnsi="宋体" w:eastAsia="宋体" w:cs="宋体"/>
                <w:vertAlign w:val="superscript"/>
              </w:rPr>
              <w:t xml:space="preserve">3</w:t>
            </w:r>
            <w:r>
              <w:rPr>
                <w:rFonts w:hint="eastAsia" w:ascii="宋体" w:hAnsi="宋体" w:eastAsia="宋体" w:cs="宋体"/>
                <w:lang w:eastAsia="zh-CN"/>
              </w:rPr>
              <w:t xml:space="preserve">；</w:t>
            </w:r>
            <w:r>
              <w:rPr>
                <w:rFonts w:hint="eastAsia" w:ascii="宋体" w:hAnsi="宋体" w:eastAsia="宋体" w:cs="宋体"/>
                <w:lang w:eastAsia="zh-CN"/>
              </w:rPr>
            </w:r>
            <w:r/>
          </w:p>
          <w:p>
            <w:pPr>
              <w:pStyle w:val="648"/>
              <w:rPr>
                <w:rFonts w:ascii="宋体" w:hAnsi="宋体" w:eastAsia="宋体" w:cs="宋体"/>
              </w:rPr>
            </w:pPr>
            <w:r>
              <w:rPr>
                <w:rFonts w:hint="eastAsia" w:ascii="宋体" w:hAnsi="宋体" w:eastAsia="宋体" w:cs="宋体"/>
                <w:lang w:val="en-US" w:eastAsia="zh-CN"/>
              </w:rPr>
              <w:t xml:space="preserve">须</w:t>
            </w:r>
            <w:r>
              <w:rPr>
                <w:rFonts w:hint="eastAsia" w:ascii="宋体" w:hAnsi="宋体" w:eastAsia="宋体" w:cs="宋体"/>
              </w:rPr>
              <w:t xml:space="preserve">提供第三方专业检测机构出具的封面具有 CMA 标识的有效检测报告原件</w:t>
            </w:r>
            <w:r>
              <w:rPr>
                <w:rFonts w:hint="eastAsia" w:ascii="宋体" w:hAnsi="宋体" w:eastAsia="宋体" w:cs="宋体"/>
                <w:lang w:eastAsia="zh-CN"/>
              </w:rPr>
              <w:t xml:space="preserve">扫描件</w:t>
            </w:r>
            <w:r>
              <w:rPr>
                <w:rFonts w:hint="eastAsia" w:ascii="宋体" w:hAnsi="宋体" w:eastAsia="宋体" w:cs="宋体"/>
              </w:rPr>
              <w:t xml:space="preserve">，并同时提供国家市场监督管理总局【全国认证认可信息公共服务平台】（查询网址：http://cx.cnca.cn</w:t>
            </w:r>
            <w:r>
              <w:rPr>
                <w:rFonts w:hint="eastAsia" w:ascii="宋体" w:hAnsi="宋体" w:eastAsia="宋体" w:cs="宋体"/>
                <w:lang w:eastAsia="zh-CN"/>
              </w:rPr>
              <w:t xml:space="preserve">）</w:t>
            </w:r>
            <w:r>
              <w:rPr>
                <w:rFonts w:hint="eastAsia" w:ascii="宋体" w:hAnsi="宋体" w:eastAsia="宋体" w:cs="宋体"/>
              </w:rPr>
              <w:t xml:space="preserve">的检测报告查询截图（查询截图须显示网址）。</w:t>
            </w: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2</w:t>
            </w:r>
            <w:r>
              <w:rPr>
                <w:rFonts w:ascii="宋体" w:hAnsi="宋体" w:eastAsia="宋体" w:cs="宋体"/>
              </w:rPr>
            </w:r>
            <w:r/>
          </w:p>
        </w:tc>
        <w:tc>
          <w:tcPr>
            <w:tcW w:w="117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抽屉式恒湿储藏柜</w:t>
            </w:r>
            <w:r>
              <w:rPr>
                <w:rFonts w:ascii="宋体" w:hAnsi="宋体" w:eastAsia="宋体" w:cs="宋体"/>
              </w:rPr>
            </w:r>
            <w:r/>
          </w:p>
        </w:tc>
        <w:tc>
          <w:tcPr>
            <w:tcW w:w="72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台</w:t>
            </w:r>
            <w:r>
              <w:rPr>
                <w:rFonts w:ascii="宋体" w:hAnsi="宋体" w:eastAsia="宋体" w:cs="宋体"/>
              </w:rPr>
            </w:r>
            <w:r/>
          </w:p>
        </w:tc>
        <w:tc>
          <w:tcPr>
            <w:tcW w:w="482"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1</w:t>
            </w:r>
            <w:r>
              <w:rPr>
                <w:rFonts w:ascii="宋体" w:hAnsi="宋体" w:eastAsia="宋体" w:cs="宋体"/>
              </w:rPr>
            </w:r>
            <w:r/>
          </w:p>
        </w:tc>
        <w:tc>
          <w:tcPr>
            <w:tcW w:w="5571" w:type="dxa"/>
            <w:vAlign w:val="center"/>
            <w:textDirection w:val="lrTb"/>
            <w:noWrap w:val="false"/>
          </w:tcPr>
          <w:p>
            <w:pPr>
              <w:pStyle w:val="648"/>
              <w:rPr>
                <w:rFonts w:ascii="宋体" w:hAnsi="宋体" w:eastAsia="宋体" w:cs="宋体"/>
              </w:rPr>
            </w:pPr>
            <w:r>
              <w:rPr>
                <w:rFonts w:hint="eastAsia" w:ascii="宋体" w:hAnsi="宋体" w:eastAsia="宋体" w:cs="宋体"/>
              </w:rPr>
              <w:t xml:space="preserve">1、规格：1200*800*2000mm。</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2.</w:t>
            </w:r>
            <w:r>
              <w:rPr>
                <w:rFonts w:hint="eastAsia" w:ascii="宋体" w:hAnsi="宋体" w:eastAsia="宋体" w:cs="宋体"/>
              </w:rPr>
              <w:t xml:space="preserve">材料：高承载钢制柜体，钢板厚度不小于1.0mm；</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结构：</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（1）抽屉层数：10层；</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（2）上下分体式设计，同时保证良好的密封性。整体方便活动搬移，柜体底部采用优质钢制滚轮，经久耐用；</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工艺：</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（1）静电喷涂，采用优质环保漆，长时间使用（十年内）不泛黄；</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（2）采用优质锁具，坚固耐用，长时间使用（十年内）锁具及钥匙不变形；</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（3）所用焊件牢固，焊痕光滑、平整。各零件、组合件表面光滑、平整、无尖角、</w:t>
            </w:r>
            <w:r>
              <w:rPr>
                <w:rFonts w:hint="eastAsia" w:ascii="宋体" w:hAnsi="宋体" w:eastAsia="宋体" w:cs="宋体"/>
                <w:lang w:eastAsia="zh-CN"/>
              </w:rPr>
              <w:t xml:space="preserve">凸起</w:t>
            </w:r>
            <w:r>
              <w:rPr>
                <w:rFonts w:hint="eastAsia" w:ascii="宋体" w:hAnsi="宋体" w:eastAsia="宋体" w:cs="宋体"/>
              </w:rPr>
              <w:t xml:space="preserve">，无裂痕伤痕；</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5.</w:t>
            </w:r>
            <w:r>
              <w:rPr>
                <w:rFonts w:hint="eastAsia" w:ascii="宋体" w:hAnsi="宋体" w:eastAsia="宋体" w:cs="宋体"/>
              </w:rPr>
              <w:t xml:space="preserve">性能：</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（1）控湿范围：25%RH-70%RH；</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（2）湿度调控精度：≤±3%RH；</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（3）使用电源：220VAC,50</w:t>
            </w:r>
            <w:r>
              <w:rPr>
                <w:rFonts w:hint="eastAsia" w:ascii="宋体" w:hAnsi="宋体" w:eastAsia="宋体" w:cs="宋体"/>
                <w:lang w:eastAsia="zh-CN"/>
              </w:rPr>
              <w:t xml:space="preserve">Hz</w:t>
            </w:r>
            <w:r>
              <w:rPr>
                <w:rFonts w:hint="eastAsia" w:ascii="宋体" w:hAnsi="宋体" w:eastAsia="宋体" w:cs="宋体"/>
              </w:rPr>
              <w:t xml:space="preserve">,1A；</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（4）消耗功率：最大：200W/平均：60W；</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（5）为方便日常使用与观察，正面嵌入彩色显示屏，显示恒湿机工作状态、实际测量温湿度、设置目标湿度等信息；</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6）免补水功能：适宜外界环境湿度下，将除湿的冷凝水进行过滤、净化，自动收集至内置水箱，补充恒湿机内液位，为加湿功能提供水源，无须人工加（补）水；水箱水满后，停止补水，将冷凝水挥发到空气中，无须人工排（倒）水；</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（7）断电恒湿保护：能在断电8小时内湿度保持恒定，波动不超过5%RH。</w:t>
            </w:r>
            <w:r>
              <w:rPr>
                <w:rFonts w:ascii="宋体" w:hAnsi="宋体" w:eastAsia="宋体" w:cs="宋体"/>
              </w:rPr>
            </w:r>
            <w:r/>
          </w:p>
          <w:p>
            <w:pPr>
              <w:pStyle w:val="648"/>
              <w:rPr>
                <w:rFonts w:hint="eastAsia" w:ascii="宋体" w:hAnsi="宋体" w:eastAsia="宋体" w:cs="宋体"/>
                <w:lang w:eastAsia="zh-CN"/>
              </w:rPr>
            </w:pPr>
            <w:r>
              <w:rPr>
                <w:rFonts w:hint="eastAsia" w:ascii="宋体" w:hAnsi="宋体" w:eastAsia="宋体" w:cs="宋体"/>
              </w:rPr>
              <w:t xml:space="preserve">▲（8）</w:t>
            </w:r>
            <w:r>
              <w:rPr>
                <w:rFonts w:hint="eastAsia" w:ascii="宋体" w:hAnsi="宋体" w:eastAsia="宋体" w:cs="宋体"/>
                <w:color w:val="000000"/>
                <w:szCs w:val="21"/>
                <w:lang w:bidi="ar"/>
              </w:rPr>
              <w:t xml:space="preserve">抽屉式恒湿储藏柜</w:t>
            </w:r>
            <w:r>
              <w:rPr>
                <w:rFonts w:hint="eastAsia" w:ascii="宋体" w:hAnsi="宋体" w:eastAsia="宋体" w:cs="宋体"/>
              </w:rPr>
              <w:t xml:space="preserve">内甲醛含量≤0.05mg/m</w:t>
            </w:r>
            <w:r>
              <w:rPr>
                <w:rFonts w:hint="eastAsia" w:ascii="宋体" w:hAnsi="宋体" w:eastAsia="宋体" w:cs="宋体"/>
                <w:vertAlign w:val="superscript"/>
              </w:rPr>
              <w:t xml:space="preserve">3</w:t>
            </w:r>
            <w:r>
              <w:rPr>
                <w:rFonts w:hint="eastAsia" w:ascii="宋体" w:hAnsi="宋体" w:eastAsia="宋体" w:cs="宋体"/>
              </w:rPr>
              <w:t xml:space="preserve">、苯含量≤0.05mg/m</w:t>
            </w:r>
            <w:r>
              <w:rPr>
                <w:rFonts w:hint="eastAsia" w:ascii="宋体" w:hAnsi="宋体" w:eastAsia="宋体" w:cs="宋体"/>
                <w:vertAlign w:val="superscript"/>
              </w:rPr>
              <w:t xml:space="preserve">3</w:t>
            </w:r>
            <w:r>
              <w:rPr>
                <w:rFonts w:hint="eastAsia" w:ascii="宋体" w:hAnsi="宋体" w:eastAsia="宋体" w:cs="宋体"/>
              </w:rPr>
              <w:t xml:space="preserve">、TVOC含量≤0.5mg/m</w:t>
            </w:r>
            <w:r>
              <w:rPr>
                <w:rFonts w:hint="eastAsia" w:ascii="宋体" w:hAnsi="宋体" w:eastAsia="宋体" w:cs="宋体"/>
                <w:vertAlign w:val="superscript"/>
              </w:rPr>
              <w:t xml:space="preserve">3</w:t>
            </w:r>
            <w:r>
              <w:rPr>
                <w:rFonts w:hint="eastAsia" w:ascii="宋体" w:hAnsi="宋体" w:eastAsia="宋体" w:cs="宋体"/>
                <w:lang w:eastAsia="zh-CN"/>
              </w:rPr>
              <w:t xml:space="preserve">；</w:t>
            </w:r>
            <w:r>
              <w:rPr>
                <w:rFonts w:hint="eastAsia" w:ascii="宋体" w:hAnsi="宋体" w:eastAsia="宋体" w:cs="宋体"/>
                <w:lang w:eastAsia="zh-CN"/>
              </w:rPr>
            </w:r>
            <w:r/>
          </w:p>
          <w:p>
            <w:pPr>
              <w:pStyle w:val="648"/>
              <w:rPr>
                <w:rFonts w:ascii="宋体" w:hAnsi="宋体" w:eastAsia="宋体" w:cs="宋体"/>
              </w:rPr>
            </w:pPr>
            <w:r>
              <w:rPr>
                <w:rFonts w:hint="eastAsia" w:ascii="宋体" w:hAnsi="宋体" w:eastAsia="宋体" w:cs="宋体"/>
                <w:lang w:val="en-US" w:eastAsia="zh-CN"/>
              </w:rPr>
              <w:t xml:space="preserve">须</w:t>
            </w:r>
            <w:r>
              <w:rPr>
                <w:rFonts w:hint="eastAsia" w:ascii="宋体" w:hAnsi="宋体" w:eastAsia="宋体" w:cs="宋体"/>
              </w:rPr>
              <w:t xml:space="preserve">提供第三方专业检测机构出具的封面具有 CMA 标识的有效检测报告原件</w:t>
            </w:r>
            <w:r>
              <w:rPr>
                <w:rFonts w:hint="eastAsia" w:ascii="宋体" w:hAnsi="宋体" w:eastAsia="宋体" w:cs="宋体"/>
                <w:lang w:eastAsia="zh-CN"/>
              </w:rPr>
              <w:t xml:space="preserve">扫描件</w:t>
            </w:r>
            <w:r>
              <w:rPr>
                <w:rFonts w:hint="eastAsia" w:ascii="宋体" w:hAnsi="宋体" w:eastAsia="宋体" w:cs="宋体"/>
              </w:rPr>
              <w:t xml:space="preserve">，并同时提供国家市场监督管理总局【全国认证认可信息公共服务平台】（查询网址：http://cx.cnca.cn</w:t>
            </w:r>
            <w:r>
              <w:rPr>
                <w:rFonts w:hint="eastAsia" w:ascii="宋体" w:hAnsi="宋体" w:eastAsia="宋体" w:cs="宋体"/>
                <w:lang w:eastAsia="zh-CN"/>
              </w:rPr>
              <w:t xml:space="preserve">）</w:t>
            </w:r>
            <w:r>
              <w:rPr>
                <w:rFonts w:hint="eastAsia" w:ascii="宋体" w:hAnsi="宋体" w:eastAsia="宋体" w:cs="宋体"/>
              </w:rPr>
              <w:t xml:space="preserve">的检测报告查询截图（查询截图须显示网址）。</w:t>
            </w: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3</w:t>
            </w:r>
            <w:r>
              <w:rPr>
                <w:rFonts w:ascii="宋体" w:hAnsi="宋体" w:eastAsia="宋体" w:cs="宋体"/>
              </w:rPr>
            </w:r>
            <w:r/>
          </w:p>
        </w:tc>
        <w:tc>
          <w:tcPr>
            <w:tcW w:w="117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恒温恒湿储藏柜</w:t>
            </w:r>
            <w:r>
              <w:rPr>
                <w:rFonts w:ascii="宋体" w:hAnsi="宋体" w:eastAsia="宋体" w:cs="宋体"/>
              </w:rPr>
            </w:r>
            <w:r/>
          </w:p>
        </w:tc>
        <w:tc>
          <w:tcPr>
            <w:tcW w:w="72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台</w:t>
            </w:r>
            <w:r>
              <w:rPr>
                <w:rFonts w:ascii="宋体" w:hAnsi="宋体" w:eastAsia="宋体" w:cs="宋体"/>
              </w:rPr>
            </w:r>
            <w:r/>
          </w:p>
        </w:tc>
        <w:tc>
          <w:tcPr>
            <w:tcW w:w="482"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1</w:t>
            </w:r>
            <w:r>
              <w:rPr>
                <w:rFonts w:ascii="宋体" w:hAnsi="宋体" w:eastAsia="宋体" w:cs="宋体"/>
              </w:rPr>
            </w:r>
            <w:r/>
          </w:p>
        </w:tc>
        <w:tc>
          <w:tcPr>
            <w:tcW w:w="5571" w:type="dxa"/>
            <w:vAlign w:val="center"/>
            <w:textDirection w:val="lrTb"/>
            <w:noWrap w:val="false"/>
          </w:tcPr>
          <w:p>
            <w:pPr>
              <w:pStyle w:val="648"/>
              <w:rPr>
                <w:rFonts w:ascii="宋体" w:hAnsi="宋体" w:eastAsia="宋体" w:cs="宋体"/>
              </w:rPr>
            </w:pPr>
            <w:r>
              <w:rPr>
                <w:rFonts w:hint="eastAsia" w:ascii="宋体" w:hAnsi="宋体" w:eastAsia="宋体" w:cs="宋体"/>
              </w:rPr>
              <w:t xml:space="preserve">1、规格：1200*800*1950mm；</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2.</w:t>
            </w:r>
            <w:r>
              <w:rPr>
                <w:rFonts w:hint="eastAsia" w:ascii="宋体" w:hAnsi="宋体" w:eastAsia="宋体" w:cs="宋体"/>
              </w:rPr>
              <w:t xml:space="preserve">材料：材质采用厚度≥1mm优质冷轧钢，每层承重≥50KG；</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结构：标准款为6层层板式；</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性能：</w:t>
            </w:r>
            <w:r>
              <w:rPr>
                <w:rFonts w:ascii="宋体" w:hAnsi="宋体" w:eastAsia="宋体" w:cs="宋体"/>
              </w:rPr>
            </w:r>
            <w:r/>
          </w:p>
          <w:p>
            <w:pPr>
              <w:pStyle w:val="648"/>
              <w:rPr>
                <w:rFonts w:hint="eastAsia" w:ascii="宋体" w:hAnsi="宋体" w:eastAsia="宋体" w:cs="宋体"/>
                <w:lang w:eastAsia="zh-CN"/>
              </w:rPr>
            </w:pPr>
            <w:r>
              <w:rPr>
                <w:rFonts w:hint="eastAsia" w:ascii="宋体" w:hAnsi="宋体" w:eastAsia="宋体" w:cs="宋体"/>
              </w:rPr>
              <w:t xml:space="preserve">▲（1）恒温恒湿储藏柜柜体的气密性≤0.2次/天</w:t>
            </w:r>
            <w:r>
              <w:rPr>
                <w:rFonts w:hint="eastAsia" w:ascii="宋体" w:hAnsi="宋体" w:eastAsia="宋体" w:cs="宋体"/>
                <w:lang w:eastAsia="zh-CN"/>
              </w:rPr>
              <w:t xml:space="preserve">；</w:t>
            </w:r>
            <w:r>
              <w:rPr>
                <w:rFonts w:hint="eastAsia" w:ascii="宋体" w:hAnsi="宋体" w:eastAsia="宋体" w:cs="宋体"/>
                <w:lang w:eastAsia="zh-CN"/>
              </w:rPr>
            </w:r>
            <w:r/>
          </w:p>
          <w:p>
            <w:pPr>
              <w:pStyle w:val="648"/>
              <w:rPr>
                <w:rFonts w:ascii="宋体" w:hAnsi="宋体" w:eastAsia="宋体" w:cs="宋体"/>
              </w:rPr>
            </w:pPr>
            <w:r>
              <w:rPr>
                <w:rFonts w:hint="eastAsia" w:ascii="宋体" w:hAnsi="宋体" w:eastAsia="宋体" w:cs="宋体"/>
                <w:lang w:val="en-US" w:eastAsia="zh-CN"/>
              </w:rPr>
              <w:t xml:space="preserve">须</w:t>
            </w:r>
            <w:r>
              <w:rPr>
                <w:rFonts w:hint="eastAsia" w:ascii="宋体" w:hAnsi="宋体" w:eastAsia="宋体" w:cs="宋体"/>
              </w:rPr>
              <w:t xml:space="preserve">提供第三方专业检测机构出具的封面具有 CMA 标识的有效检测报告原件</w:t>
            </w:r>
            <w:r>
              <w:rPr>
                <w:rFonts w:hint="eastAsia" w:ascii="宋体" w:hAnsi="宋体" w:eastAsia="宋体" w:cs="宋体"/>
                <w:lang w:eastAsia="zh-CN"/>
              </w:rPr>
              <w:t xml:space="preserve">扫描件</w:t>
            </w:r>
            <w:r>
              <w:rPr>
                <w:rFonts w:hint="eastAsia" w:ascii="宋体" w:hAnsi="宋体" w:eastAsia="宋体" w:cs="宋体"/>
              </w:rPr>
              <w:t xml:space="preserve">，并同时提供国家市场监督管理总局【全国认证认可信息公共服务平台】（查询网址：http://cx.cnca.cn</w:t>
            </w:r>
            <w:r>
              <w:rPr>
                <w:rFonts w:hint="eastAsia" w:ascii="宋体" w:hAnsi="宋体" w:eastAsia="宋体" w:cs="宋体"/>
                <w:lang w:eastAsia="zh-CN"/>
              </w:rPr>
              <w:t xml:space="preserve">）</w:t>
            </w:r>
            <w:r>
              <w:rPr>
                <w:rFonts w:hint="eastAsia" w:ascii="宋体" w:hAnsi="宋体" w:eastAsia="宋体" w:cs="宋体"/>
              </w:rPr>
              <w:t xml:space="preserve">的检测报告查询截图（查询截图须显示网址）。</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（2）柜内温度控制范围：15℃～30℃；</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（3）柜内湿度控制范围：40%RH～70%RH；</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（4）温度控制精度：≤±2℃；</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（5）湿度控制精度：≤±3%RH；</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（6）加湿水箱：水箱容积3L，带液位指示，带液位开关，手动加水；</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（7）柜内空气净化：尼龙网+HEPA+改性椰壳活性炭+银离子涂层（复合滤网）；</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（8）通讯功能：支持以太网、MQTT DTU方式组网；</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5.</w:t>
            </w:r>
            <w:r>
              <w:rPr>
                <w:rFonts w:hint="eastAsia" w:ascii="宋体" w:hAnsi="宋体" w:eastAsia="宋体" w:cs="宋体"/>
              </w:rPr>
              <w:t xml:space="preserve">远程诊断：</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（1）具有设备自检和远程诊断功能；</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（2）保护功能：电路过载保护、短路保护、漏电保护；</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（3）制冷系统具有；制冷剂高压保护、低压保护功能，压缩机具有过热保护功能；</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（4）恒温PTC加热器具有过温、过流保护功能；</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（5）加湿水箱缺水、满水保护功能；</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（6）柜内湿度超标警示和保护功能；</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（7）故障报警和维护保养提示功能；</w:t>
            </w: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4</w:t>
            </w:r>
            <w:r>
              <w:rPr>
                <w:rFonts w:ascii="宋体" w:hAnsi="宋体" w:eastAsia="宋体" w:cs="宋体"/>
              </w:rPr>
            </w:r>
            <w:r/>
          </w:p>
        </w:tc>
        <w:tc>
          <w:tcPr>
            <w:tcW w:w="117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重型横梁式文物储藏柜</w:t>
            </w:r>
            <w:r>
              <w:rPr>
                <w:rFonts w:ascii="宋体" w:hAnsi="宋体" w:eastAsia="宋体" w:cs="宋体"/>
              </w:rPr>
            </w:r>
            <w:r/>
          </w:p>
        </w:tc>
        <w:tc>
          <w:tcPr>
            <w:tcW w:w="729"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台</w:t>
            </w:r>
            <w:r>
              <w:rPr>
                <w:rFonts w:ascii="宋体" w:hAnsi="宋体" w:eastAsia="宋体" w:cs="宋体"/>
              </w:rPr>
            </w:r>
            <w:r/>
          </w:p>
        </w:tc>
        <w:tc>
          <w:tcPr>
            <w:tcW w:w="482" w:type="dxa"/>
            <w:vAlign w:val="center"/>
            <w:textDirection w:val="lrTb"/>
            <w:noWrap w:val="false"/>
          </w:tcPr>
          <w:p>
            <w:pPr>
              <w:pStyle w:val="648"/>
              <w:jc w:val="center"/>
              <w:widowControl/>
              <w:rPr>
                <w:rFonts w:ascii="宋体" w:hAnsi="宋体" w:eastAsia="宋体" w:cs="宋体"/>
              </w:rPr>
            </w:pPr>
            <w:r>
              <w:rPr>
                <w:rFonts w:hint="eastAsia" w:ascii="宋体" w:hAnsi="宋体" w:eastAsia="宋体" w:cs="宋体"/>
                <w:color w:val="000000"/>
                <w:szCs w:val="21"/>
                <w:lang w:bidi="ar"/>
              </w:rPr>
              <w:t xml:space="preserve">1</w:t>
            </w:r>
            <w:r>
              <w:rPr>
                <w:rFonts w:ascii="宋体" w:hAnsi="宋体" w:eastAsia="宋体" w:cs="宋体"/>
              </w:rPr>
            </w:r>
            <w:r/>
          </w:p>
        </w:tc>
        <w:tc>
          <w:tcPr>
            <w:tcW w:w="5571" w:type="dxa"/>
            <w:vAlign w:val="center"/>
            <w:textDirection w:val="lrTb"/>
            <w:noWrap w:val="false"/>
          </w:tcPr>
          <w:p>
            <w:pPr>
              <w:pStyle w:val="648"/>
              <w:rPr>
                <w:rFonts w:ascii="宋体" w:hAnsi="宋体" w:eastAsia="宋体" w:cs="宋体"/>
              </w:rPr>
            </w:pPr>
            <w:r>
              <w:rPr>
                <w:rFonts w:hint="eastAsia" w:ascii="宋体" w:hAnsi="宋体" w:eastAsia="宋体" w:cs="宋体"/>
              </w:rPr>
              <w:t xml:space="preserve">1、规格：3500*800*2200mm；</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2.</w:t>
            </w:r>
            <w:r>
              <w:rPr>
                <w:rFonts w:hint="eastAsia" w:ascii="宋体" w:hAnsi="宋体" w:eastAsia="宋体" w:cs="宋体"/>
              </w:rPr>
              <w:t xml:space="preserve">材料：材料标准采用国内优质冷轧钢板，立柱δ＝2.5，P型管δ＝1.5（80*50），扣件δ＝2.5，搁物板δ＝1.2。静电喷涂采用环保塑粉，确保文物储藏柜的环保性达标。</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结构：主体结构由底座、立柱、P型横梁、横梁连接扣件、搁物板、护板及优质</w:t>
            </w:r>
            <w:r>
              <w:rPr>
                <w:rFonts w:hint="eastAsia" w:ascii="宋体" w:hAnsi="宋体" w:eastAsia="宋体" w:cs="宋体"/>
                <w:lang w:eastAsia="zh-CN"/>
              </w:rPr>
              <w:t xml:space="preserve">不锈钢</w:t>
            </w:r>
            <w:r>
              <w:rPr>
                <w:rFonts w:hint="eastAsia" w:ascii="宋体" w:hAnsi="宋体" w:eastAsia="宋体" w:cs="宋体"/>
                <w:lang w:val="en-US" w:eastAsia="zh-CN"/>
              </w:rPr>
              <w:t xml:space="preserve">联结</w:t>
            </w:r>
            <w:r>
              <w:rPr>
                <w:rFonts w:hint="eastAsia" w:ascii="宋体" w:hAnsi="宋体" w:eastAsia="宋体" w:cs="宋体"/>
              </w:rPr>
              <w:t xml:space="preserve">配件组装而成，系统化生产及拆装。现场组装后，形成4层搁物平台，垂直方向高度可以根据文物大小进行调整。</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4.</w:t>
            </w:r>
            <w:r>
              <w:rPr>
                <w:rFonts w:hint="eastAsia" w:ascii="宋体" w:hAnsi="宋体" w:eastAsia="宋体" w:cs="宋体"/>
              </w:rPr>
              <w:t xml:space="preserve">工艺：</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（1）产品表面磷化处理工艺处理及质量水平符合国家标准规定要求。零件在涂覆前均应进行清洗、除锈、脱脂、防锈、表调、磷化等工序，涂层厚度为60—70um，光泽度为60</w:t>
            </w:r>
            <w:r>
              <w:rPr>
                <w:rFonts w:hint="eastAsia" w:ascii="宋体" w:hAnsi="宋体" w:eastAsia="宋体" w:cs="宋体"/>
                <w:lang w:eastAsia="zh-CN"/>
              </w:rPr>
              <w:t xml:space="preserve">%～</w:t>
            </w:r>
            <w:r>
              <w:rPr>
                <w:rFonts w:hint="eastAsia" w:ascii="宋体" w:hAnsi="宋体" w:eastAsia="宋体" w:cs="宋体"/>
              </w:rPr>
              <w:t xml:space="preserve">70%，硬度为＞0.4；冲击强度为＞4N/M。</w:t>
            </w:r>
            <w:r>
              <w:rPr>
                <w:rFonts w:ascii="宋体" w:hAnsi="宋体" w:eastAsia="宋体" w:cs="宋体"/>
              </w:rPr>
            </w:r>
            <w:r/>
          </w:p>
          <w:p>
            <w:pPr>
              <w:pStyle w:val="648"/>
              <w:rPr>
                <w:rFonts w:hint="eastAsia" w:ascii="宋体" w:hAnsi="宋体" w:eastAsia="宋体" w:cs="宋体"/>
                <w:lang w:eastAsia="zh-CN"/>
              </w:rPr>
            </w:pPr>
            <w:r>
              <w:rPr>
                <w:rFonts w:hint="eastAsia" w:ascii="宋体" w:hAnsi="宋体" w:eastAsia="宋体" w:cs="宋体"/>
              </w:rPr>
              <w:t xml:space="preserve">▲（2）重型横梁式文物储藏柜金属喷漆涂层附着力不低于1级，硬度大于等于H</w:t>
            </w:r>
            <w:r>
              <w:rPr>
                <w:rFonts w:hint="eastAsia" w:ascii="宋体" w:hAnsi="宋体" w:eastAsia="宋体" w:cs="宋体"/>
                <w:lang w:eastAsia="zh-CN"/>
              </w:rPr>
              <w:t xml:space="preserve">，</w:t>
            </w:r>
            <w:r>
              <w:rPr>
                <w:rFonts w:hint="eastAsia" w:ascii="宋体" w:hAnsi="宋体" w:eastAsia="宋体" w:cs="宋体"/>
              </w:rPr>
              <w:t xml:space="preserve">提供第三方专业检测机构出具的封面具有 CMA 标识的有效检测报告原件</w:t>
            </w:r>
            <w:r>
              <w:rPr>
                <w:rFonts w:hint="eastAsia" w:ascii="宋体" w:hAnsi="宋体" w:eastAsia="宋体" w:cs="宋体"/>
                <w:lang w:eastAsia="zh-CN"/>
              </w:rPr>
              <w:t xml:space="preserve">扫描件</w:t>
            </w:r>
            <w:r>
              <w:rPr>
                <w:rFonts w:hint="eastAsia" w:ascii="宋体" w:hAnsi="宋体" w:eastAsia="宋体" w:cs="宋体"/>
              </w:rPr>
              <w:t xml:space="preserve">，并同时提供国家市场监督管理总局【全国认证认可信息公共服务平台】（查询网址：http://cx.cnca.cn</w:t>
            </w:r>
            <w:r>
              <w:rPr>
                <w:rFonts w:hint="eastAsia" w:ascii="宋体" w:hAnsi="宋体" w:eastAsia="宋体" w:cs="宋体"/>
                <w:lang w:eastAsia="zh-CN"/>
              </w:rPr>
              <w:t xml:space="preserve">）</w:t>
            </w:r>
            <w:r>
              <w:rPr>
                <w:rFonts w:hint="eastAsia" w:ascii="宋体" w:hAnsi="宋体" w:eastAsia="宋体" w:cs="宋体"/>
              </w:rPr>
              <w:t xml:space="preserve">的检测报告查询截图（查询截图须显示网址）。</w:t>
            </w:r>
            <w:r>
              <w:rPr>
                <w:rFonts w:hint="eastAsia" w:ascii="宋体" w:hAnsi="宋体" w:eastAsia="宋体" w:cs="宋体"/>
                <w:lang w:eastAsia="zh-CN"/>
              </w:rPr>
            </w:r>
            <w:r/>
          </w:p>
          <w:p>
            <w:pPr>
              <w:pStyle w:val="648"/>
              <w:rPr>
                <w:rFonts w:ascii="宋体" w:hAnsi="宋体" w:eastAsia="宋体" w:cs="宋体"/>
              </w:rPr>
            </w:pPr>
            <w:r>
              <w:rPr>
                <w:rFonts w:hint="eastAsia" w:ascii="宋体" w:hAnsi="宋体" w:eastAsia="宋体" w:cs="宋体"/>
              </w:rPr>
              <w:t xml:space="preserve">（3）所用焊件牢固，焊痕光滑、平整。各零件、组合件表面应光滑、平整、无尖角、</w:t>
            </w:r>
            <w:r>
              <w:rPr>
                <w:rFonts w:hint="eastAsia" w:ascii="宋体" w:hAnsi="宋体" w:eastAsia="宋体" w:cs="宋体"/>
                <w:lang w:eastAsia="zh-CN"/>
              </w:rPr>
              <w:t xml:space="preserve">凸起</w:t>
            </w:r>
            <w:r>
              <w:rPr>
                <w:rFonts w:hint="eastAsia" w:ascii="宋体" w:hAnsi="宋体" w:eastAsia="宋体" w:cs="宋体"/>
              </w:rPr>
              <w:t xml:space="preserve">，无裂痕伤痕。</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5.</w:t>
            </w:r>
            <w:r>
              <w:rPr>
                <w:rFonts w:hint="eastAsia" w:ascii="宋体" w:hAnsi="宋体" w:eastAsia="宋体" w:cs="宋体"/>
              </w:rPr>
              <w:t xml:space="preserve">性能：</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（1）各部件安装要求牢固可靠、间隙均匀、无松动现象，确保同列同层搁物板沿与P型横梁凸侧均在一个水平面上。</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（2）各部件采用冷轧钢板模具冲压</w:t>
            </w:r>
            <w:r>
              <w:rPr>
                <w:rFonts w:hint="eastAsia" w:ascii="宋体" w:hAnsi="宋体" w:eastAsia="宋体" w:cs="宋体"/>
                <w:lang w:eastAsia="zh-CN"/>
              </w:rPr>
              <w:t xml:space="preserve">成形</w:t>
            </w:r>
            <w:r>
              <w:rPr>
                <w:rFonts w:hint="eastAsia" w:ascii="宋体" w:hAnsi="宋体" w:eastAsia="宋体" w:cs="宋体"/>
              </w:rPr>
              <w:t xml:space="preserve">，具有较强的互换性和通用性。柜体稳定可靠，每层标准均匀承重需达到300kg以上，架体、立柱无变形，架体无倾斜现象，经48小时承重试验后，搁物板最大挠度不能超过1mm，卸载后不能有任何裂纹及变形，残余变形量＜0.1mm。</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架体外观颜色搭配符合博物馆整体风格，要求简洁厚重、美观大方。护板采用优质冷轧钢板压折成型，并做凹凸造型，以增加结构强度，边缘做R5度角处理，满足人体工学，防止直角直边对工作人员的意外损伤。</w:t>
            </w:r>
            <w:r>
              <w:rPr>
                <w:rFonts w:ascii="宋体" w:hAnsi="宋体" w:eastAsia="宋体" w:cs="宋体"/>
              </w:rPr>
            </w:r>
            <w:r/>
          </w:p>
        </w:tc>
      </w:tr>
      <w:tr>
        <w:trPr>
          <w:trHeight w:val="567"/>
        </w:trPr>
        <w:tc>
          <w:tcPr>
            <w:gridSpan w:val="5"/>
            <w:tcW w:w="8646" w:type="dxa"/>
            <w:vAlign w:val="center"/>
            <w:textDirection w:val="lrTb"/>
            <w:noWrap w:val="false"/>
          </w:tcPr>
          <w:p>
            <w:pPr>
              <w:pStyle w:val="648"/>
              <w:rPr>
                <w:rFonts w:ascii="宋体" w:hAnsi="宋体" w:eastAsia="宋体" w:cs="宋体"/>
              </w:rPr>
            </w:pPr>
            <w:r>
              <w:rPr>
                <w:rFonts w:hint="eastAsia" w:ascii="宋体" w:hAnsi="宋体" w:eastAsia="宋体" w:cs="宋体"/>
                <w:b/>
                <w:bCs/>
              </w:rPr>
              <w:t xml:space="preserve">五、</w:t>
            </w:r>
            <w:r>
              <w:rPr>
                <w:rFonts w:hint="eastAsia" w:ascii="Times New Roman" w:hAnsi="Times New Roman" w:eastAsia="宋体" w:cs="Times New Roman"/>
                <w:b/>
                <w:bCs/>
              </w:rPr>
              <w:t xml:space="preserve">文物囊匣</w:t>
            </w: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ascii="宋体" w:hAnsi="宋体" w:eastAsia="宋体" w:cs="宋体"/>
                <w:color w:val="000000"/>
                <w:szCs w:val="21"/>
                <w:lang w:bidi="ar"/>
              </w:rPr>
            </w:r>
            <w:r/>
          </w:p>
        </w:tc>
        <w:tc>
          <w:tcPr>
            <w:tcW w:w="117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天地盖式囊匣</w:t>
            </w:r>
            <w:r>
              <w:rPr>
                <w:rFonts w:ascii="宋体" w:hAnsi="宋体" w:eastAsia="宋体" w:cs="宋体"/>
                <w:color w:val="000000"/>
                <w:szCs w:val="21"/>
                <w:lang w:bidi="ar"/>
              </w:rPr>
            </w:r>
            <w:r/>
          </w:p>
        </w:tc>
        <w:tc>
          <w:tcPr>
            <w:tcW w:w="72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个</w:t>
            </w:r>
            <w:r>
              <w:rPr>
                <w:rFonts w:ascii="宋体" w:hAnsi="宋体" w:eastAsia="宋体" w:cs="宋体"/>
                <w:color w:val="000000"/>
                <w:szCs w:val="21"/>
                <w:lang w:bidi="ar"/>
              </w:rPr>
            </w:r>
            <w:r/>
          </w:p>
        </w:tc>
        <w:tc>
          <w:tcPr>
            <w:tcW w:w="482"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w:t>
            </w:r>
            <w:r>
              <w:rPr>
                <w:rFonts w:ascii="宋体" w:hAnsi="宋体" w:eastAsia="宋体" w:cs="宋体"/>
                <w:color w:val="000000"/>
                <w:szCs w:val="21"/>
                <w:lang w:bidi="ar"/>
              </w:rPr>
            </w:r>
            <w:r/>
          </w:p>
        </w:tc>
        <w:tc>
          <w:tcPr>
            <w:tcW w:w="5571" w:type="dxa"/>
            <w:vAlign w:val="center"/>
            <w:vMerge w:val="restart"/>
            <w:textDirection w:val="lrTb"/>
            <w:noWrap w:val="false"/>
          </w:tcPr>
          <w:p>
            <w:pPr>
              <w:pStyle w:val="648"/>
              <w:rPr>
                <w:rFonts w:ascii="宋体" w:hAnsi="宋体" w:eastAsia="宋体" w:cs="宋体"/>
              </w:rPr>
            </w:pPr>
            <w:r>
              <w:rPr>
                <w:rFonts w:hint="eastAsia" w:ascii="宋体" w:hAnsi="宋体" w:eastAsia="宋体" w:cs="宋体"/>
                <w:lang w:eastAsia="zh-CN"/>
              </w:rPr>
              <w:t xml:space="preserve">1.</w:t>
            </w:r>
            <w:r>
              <w:rPr>
                <w:rFonts w:hint="eastAsia" w:ascii="宋体" w:hAnsi="宋体" w:eastAsia="宋体" w:cs="宋体"/>
              </w:rPr>
              <w:t xml:space="preserve">根据文物尺寸定制</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2.</w:t>
            </w:r>
            <w:r>
              <w:rPr>
                <w:rFonts w:hint="eastAsia" w:ascii="宋体" w:hAnsi="宋体" w:eastAsia="宋体" w:cs="宋体"/>
              </w:rPr>
              <w:t xml:space="preserve">文物囊匣由“囊匣木质外层</w:t>
            </w:r>
            <w:r>
              <w:rPr>
                <w:rFonts w:hint="eastAsia" w:ascii="宋体" w:hAnsi="宋体" w:eastAsia="宋体" w:cs="宋体"/>
                <w:lang w:eastAsia="zh-CN"/>
              </w:rPr>
              <w:t xml:space="preserve">”“</w:t>
            </w:r>
            <w:r>
              <w:rPr>
                <w:rFonts w:hint="eastAsia" w:ascii="宋体" w:hAnsi="宋体" w:eastAsia="宋体" w:cs="宋体"/>
              </w:rPr>
              <w:t xml:space="preserve">无酸纸材料</w:t>
            </w:r>
            <w:r>
              <w:rPr>
                <w:rFonts w:hint="eastAsia" w:ascii="宋体" w:hAnsi="宋体" w:eastAsia="宋体" w:cs="宋体"/>
                <w:lang w:eastAsia="zh-CN"/>
              </w:rPr>
              <w:t xml:space="preserve">”“</w:t>
            </w:r>
            <w:r>
              <w:rPr>
                <w:rFonts w:hint="eastAsia" w:ascii="宋体" w:hAnsi="宋体" w:eastAsia="宋体" w:cs="宋体"/>
              </w:rPr>
              <w:t xml:space="preserve">内囊</w:t>
            </w:r>
            <w:r>
              <w:rPr>
                <w:rFonts w:hint="eastAsia" w:ascii="宋体" w:hAnsi="宋体" w:eastAsia="宋体" w:cs="宋体"/>
                <w:lang w:eastAsia="zh-CN"/>
              </w:rPr>
              <w:t xml:space="preserve">”“</w:t>
            </w:r>
            <w:r>
              <w:rPr>
                <w:rFonts w:hint="eastAsia" w:ascii="宋体" w:hAnsi="宋体" w:eastAsia="宋体" w:cs="宋体"/>
              </w:rPr>
              <w:t xml:space="preserve">固定材料”和“配件”五个部分组成。</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3.</w:t>
            </w:r>
            <w:r>
              <w:rPr>
                <w:rFonts w:hint="eastAsia" w:ascii="宋体" w:hAnsi="宋体" w:eastAsia="宋体" w:cs="宋体"/>
              </w:rPr>
              <w:t xml:space="preserve">囊匣木质外层：木质外层采用优质奥松板，内部结合强度高，硬度大，不易变形。</w:t>
            </w:r>
            <w:r>
              <w:rPr>
                <w:rFonts w:ascii="宋体" w:hAnsi="宋体" w:eastAsia="宋体" w:cs="宋体"/>
              </w:rPr>
            </w:r>
            <w:r/>
          </w:p>
          <w:p>
            <w:pPr>
              <w:pStyle w:val="648"/>
              <w:rPr>
                <w:rFonts w:hint="eastAsia" w:ascii="宋体" w:hAnsi="宋体" w:eastAsia="宋体" w:cs="宋体"/>
                <w:lang w:eastAsia="zh-CN"/>
              </w:rPr>
            </w:pPr>
            <w:r>
              <w:rPr>
                <w:rFonts w:hint="eastAsia" w:ascii="宋体" w:hAnsi="宋体" w:eastAsia="宋体" w:cs="宋体"/>
              </w:rPr>
              <w:t xml:space="preserve">▲4、奥松板符合E1级标准，甲醛释放量≤0.124mg/m³</w:t>
            </w:r>
            <w:r>
              <w:rPr>
                <w:rFonts w:hint="eastAsia" w:ascii="宋体" w:hAnsi="宋体" w:eastAsia="宋体" w:cs="宋体"/>
                <w:lang w:eastAsia="zh-CN"/>
              </w:rPr>
              <w:t xml:space="preserve">；</w:t>
            </w:r>
            <w:r>
              <w:rPr>
                <w:rFonts w:hint="eastAsia" w:ascii="宋体" w:hAnsi="宋体" w:eastAsia="宋体" w:cs="宋体"/>
                <w:lang w:eastAsia="zh-CN"/>
              </w:rPr>
            </w:r>
            <w:r/>
          </w:p>
          <w:p>
            <w:pPr>
              <w:pStyle w:val="648"/>
              <w:rPr>
                <w:rFonts w:ascii="宋体" w:hAnsi="宋体" w:eastAsia="宋体" w:cs="宋体"/>
              </w:rPr>
            </w:pPr>
            <w:r>
              <w:rPr>
                <w:rFonts w:hint="eastAsia" w:ascii="宋体" w:hAnsi="宋体" w:eastAsia="宋体" w:cs="宋体"/>
                <w:lang w:val="en-US" w:eastAsia="zh-CN"/>
              </w:rPr>
              <w:t xml:space="preserve">须</w:t>
            </w:r>
            <w:r>
              <w:rPr>
                <w:rFonts w:hint="eastAsia" w:ascii="宋体" w:hAnsi="宋体" w:eastAsia="宋体" w:cs="宋体"/>
              </w:rPr>
              <w:t xml:space="preserve">提供第三方专业检测机构出具的封面具有CMA标识的有效检测报告原件</w:t>
            </w:r>
            <w:r>
              <w:rPr>
                <w:rFonts w:hint="eastAsia" w:ascii="宋体" w:hAnsi="宋体" w:eastAsia="宋体" w:cs="宋体"/>
                <w:lang w:eastAsia="zh-CN"/>
              </w:rPr>
              <w:t xml:space="preserve">扫描件</w:t>
            </w:r>
            <w:r>
              <w:rPr>
                <w:rFonts w:hint="eastAsia" w:ascii="宋体" w:hAnsi="宋体" w:eastAsia="宋体" w:cs="宋体"/>
              </w:rPr>
              <w:t xml:space="preserve">，并同时提供国家市场监督管理总局【全国认证认可信息公共服务平台】（查询网址：http://cx.cnca.cn</w:t>
            </w:r>
            <w:r>
              <w:rPr>
                <w:rFonts w:hint="eastAsia" w:ascii="宋体" w:hAnsi="宋体" w:eastAsia="宋体" w:cs="宋体"/>
                <w:lang w:eastAsia="zh-CN"/>
              </w:rPr>
              <w:t xml:space="preserve">）</w:t>
            </w:r>
            <w:r>
              <w:rPr>
                <w:rFonts w:hint="eastAsia" w:ascii="宋体" w:hAnsi="宋体" w:eastAsia="宋体" w:cs="宋体"/>
              </w:rPr>
              <w:t xml:space="preserve">的检测报告查询截图（查询截图须显示网址）。</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5.</w:t>
            </w:r>
            <w:r>
              <w:rPr>
                <w:rFonts w:hint="eastAsia" w:ascii="宋体" w:hAnsi="宋体" w:eastAsia="宋体" w:cs="宋体"/>
              </w:rPr>
              <w:t xml:space="preserve">无酸纸材料</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（1）浆料由100%纯木浆或棉浆制成，不含回收浆；</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（2）金属离子含量（铜离子、铁离子）总含量不高于50mg/kg。</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（3）木质素卡伯值不超过5。</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（4）pH值：无缓冲剂的无酸纸板的pH值7.0～7.5；带缓冲剂的无酸纸板的pH值为8.0-9.5或中性。</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（5）碱性缓冲剂：带缓冲剂的无酸纸板/纸的碱性缓冲剂含量在2%～5%之间（以CaCO</w:t>
            </w:r>
            <w:r>
              <w:rPr>
                <w:rFonts w:hint="eastAsia" w:ascii="宋体" w:hAnsi="宋体" w:eastAsia="宋体" w:cs="宋体"/>
                <w:vertAlign w:val="subscript"/>
              </w:rPr>
              <w:t xml:space="preserve">3</w:t>
            </w:r>
            <w:r>
              <w:rPr>
                <w:rFonts w:hint="eastAsia" w:ascii="宋体" w:hAnsi="宋体" w:eastAsia="宋体" w:cs="宋体"/>
              </w:rPr>
              <w:t xml:space="preserve">计）。</w:t>
            </w:r>
            <w:r>
              <w:rPr>
                <w:rFonts w:ascii="宋体" w:hAnsi="宋体" w:eastAsia="宋体" w:cs="宋体"/>
              </w:rPr>
            </w:r>
            <w:r/>
          </w:p>
          <w:p>
            <w:pPr>
              <w:pStyle w:val="648"/>
              <w:rPr>
                <w:rFonts w:ascii="宋体" w:hAnsi="宋体" w:eastAsia="宋体" w:cs="宋体"/>
              </w:rPr>
            </w:pPr>
            <w:r>
              <w:rPr>
                <w:rFonts w:hint="eastAsia" w:ascii="宋体" w:hAnsi="宋体" w:eastAsia="宋体" w:cs="宋体"/>
              </w:rPr>
              <w:t xml:space="preserve">（6）不含硫化物；不含荧光增白剂。</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6.</w:t>
            </w:r>
            <w:r>
              <w:rPr>
                <w:rFonts w:hint="eastAsia" w:ascii="宋体" w:hAnsi="宋体" w:eastAsia="宋体" w:cs="宋体"/>
              </w:rPr>
              <w:t xml:space="preserve">内囊：应采用质地柔软、富有弹性、不易老化</w:t>
            </w:r>
            <w:r>
              <w:rPr>
                <w:rFonts w:hint="eastAsia" w:ascii="宋体" w:hAnsi="宋体" w:eastAsia="宋体" w:cs="宋体"/>
                <w:lang w:eastAsia="zh-CN"/>
              </w:rPr>
              <w:t xml:space="preserve">、不</w:t>
            </w:r>
            <w:r>
              <w:rPr>
                <w:rFonts w:hint="eastAsia" w:ascii="宋体" w:hAnsi="宋体" w:eastAsia="宋体" w:cs="宋体"/>
              </w:rPr>
              <w:t xml:space="preserve">变形，且无污染、不释放有害物质的馆藏文物保护适用材料作为盒内填充与缓冲材料。应由优质EPE（聚乙烯）发泡材料、丙纶（聚丙烯）丝绵和腈纶（聚丙烯腈纤维）棉三种材料组成。EPE厚度需≥10毫米，丙纶、腈纶棉要有一定厚度并外加无酸纸包装，确实起到EPE硬度的缓冲作用。</w:t>
            </w:r>
            <w:r>
              <w:rPr>
                <w:rFonts w:ascii="宋体" w:hAnsi="宋体" w:eastAsia="宋体" w:cs="宋体"/>
              </w:rPr>
            </w:r>
            <w:r/>
          </w:p>
          <w:p>
            <w:pPr>
              <w:pStyle w:val="648"/>
              <w:rPr>
                <w:rFonts w:ascii="宋体" w:hAnsi="宋体" w:eastAsia="宋体" w:cs="宋体"/>
              </w:rPr>
            </w:pPr>
            <w:r>
              <w:rPr>
                <w:rFonts w:hint="eastAsia" w:ascii="宋体" w:hAnsi="宋体" w:eastAsia="宋体" w:cs="宋体"/>
                <w:lang w:eastAsia="zh-CN"/>
              </w:rPr>
              <w:t xml:space="preserve">7.</w:t>
            </w:r>
            <w:r>
              <w:rPr>
                <w:rFonts w:hint="eastAsia" w:ascii="宋体" w:hAnsi="宋体" w:eastAsia="宋体" w:cs="宋体"/>
              </w:rPr>
              <w:t xml:space="preserve">固定材料：应尽量避免使用胶粘剂。若使用，须为无酸胶粘剂，胶粘剂中不能含有塑化剂、硫化物、铜离子、铁离子、氧化剂等物质。不引起长霉、发黄、变色、分层等。若使用胶带，应为无酸性，不腐蚀被粘物，不脱胶、溢胶，黏性持久不发黄变质。</w:t>
            </w:r>
            <w:r>
              <w:rPr>
                <w:rFonts w:ascii="宋体" w:hAnsi="宋体" w:eastAsia="宋体" w:cs="宋体"/>
              </w:rPr>
            </w:r>
            <w:r/>
          </w:p>
          <w:p>
            <w:pPr>
              <w:pStyle w:val="648"/>
              <w:rPr>
                <w:rFonts w:hint="eastAsia" w:ascii="宋体" w:hAnsi="宋体" w:eastAsia="宋体" w:cs="宋体"/>
              </w:rPr>
            </w:pPr>
            <w:r>
              <w:rPr>
                <w:rFonts w:hint="eastAsia" w:ascii="宋体" w:hAnsi="宋体" w:eastAsia="宋体" w:cs="宋体"/>
              </w:rPr>
              <w:t xml:space="preserve">▲8、配件：囊匣所用提扣、旋扣、信息卡、包角和胶条不含塑化剂，</w:t>
            </w:r>
            <w:r>
              <w:rPr>
                <w:rFonts w:hint="eastAsia" w:ascii="宋体" w:hAnsi="宋体" w:eastAsia="宋体" w:cs="宋体"/>
              </w:rPr>
            </w:r>
            <w:r/>
          </w:p>
          <w:p>
            <w:pPr>
              <w:pStyle w:val="648"/>
              <w:rPr>
                <w:rFonts w:ascii="宋体" w:hAnsi="宋体" w:eastAsia="宋体" w:cs="宋体"/>
              </w:rPr>
            </w:pPr>
            <w:r>
              <w:rPr>
                <w:rFonts w:hint="eastAsia" w:ascii="宋体" w:hAnsi="宋体" w:eastAsia="宋体" w:cs="宋体"/>
                <w:lang w:val="en-US" w:eastAsia="zh-CN"/>
              </w:rPr>
              <w:t xml:space="preserve">须</w:t>
            </w:r>
            <w:r>
              <w:rPr>
                <w:rFonts w:hint="eastAsia" w:ascii="宋体" w:hAnsi="宋体" w:eastAsia="宋体" w:cs="宋体"/>
              </w:rPr>
              <w:t xml:space="preserve">提供第三方专业检测机构出具的封面具有CMA标识的有效检测报告原件</w:t>
            </w:r>
            <w:r>
              <w:rPr>
                <w:rFonts w:hint="eastAsia" w:ascii="宋体" w:hAnsi="宋体" w:eastAsia="宋体" w:cs="宋体"/>
                <w:lang w:eastAsia="zh-CN"/>
              </w:rPr>
              <w:t xml:space="preserve">扫描件</w:t>
            </w:r>
            <w:r>
              <w:rPr>
                <w:rFonts w:hint="eastAsia" w:ascii="宋体" w:hAnsi="宋体" w:eastAsia="宋体" w:cs="宋体"/>
              </w:rPr>
              <w:t xml:space="preserve">，并同时提供国家市场监督管理总局【全国认证认可信息公共服务平台】（查询网址：http://cx.cnca.cn</w:t>
            </w:r>
            <w:r>
              <w:rPr>
                <w:rFonts w:hint="eastAsia" w:ascii="宋体" w:hAnsi="宋体" w:eastAsia="宋体" w:cs="宋体"/>
                <w:lang w:eastAsia="zh-CN"/>
              </w:rPr>
              <w:t xml:space="preserve">）</w:t>
            </w:r>
            <w:r>
              <w:rPr>
                <w:rFonts w:hint="eastAsia" w:ascii="宋体" w:hAnsi="宋体" w:eastAsia="宋体" w:cs="宋体"/>
              </w:rPr>
              <w:t xml:space="preserve">的检测报告查询截图（查询截图须显示网址）。</w:t>
            </w: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w:t>
            </w:r>
            <w:r>
              <w:rPr>
                <w:rFonts w:ascii="宋体" w:hAnsi="宋体" w:eastAsia="宋体" w:cs="宋体"/>
                <w:color w:val="000000"/>
                <w:szCs w:val="21"/>
                <w:lang w:bidi="ar"/>
              </w:rPr>
            </w:r>
            <w:r/>
          </w:p>
        </w:tc>
        <w:tc>
          <w:tcPr>
            <w:tcW w:w="117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摇盖式囊匣</w:t>
            </w:r>
            <w:r>
              <w:rPr>
                <w:rFonts w:ascii="宋体" w:hAnsi="宋体" w:eastAsia="宋体" w:cs="宋体"/>
                <w:color w:val="000000"/>
                <w:szCs w:val="21"/>
                <w:lang w:bidi="ar"/>
              </w:rPr>
            </w:r>
            <w:r/>
          </w:p>
        </w:tc>
        <w:tc>
          <w:tcPr>
            <w:tcW w:w="72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个</w:t>
            </w:r>
            <w:r>
              <w:rPr>
                <w:rFonts w:ascii="宋体" w:hAnsi="宋体" w:eastAsia="宋体" w:cs="宋体"/>
                <w:color w:val="000000"/>
                <w:szCs w:val="21"/>
                <w:lang w:bidi="ar"/>
              </w:rPr>
            </w:r>
            <w:r/>
          </w:p>
        </w:tc>
        <w:tc>
          <w:tcPr>
            <w:tcW w:w="482"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w:t>
            </w:r>
            <w:r>
              <w:rPr>
                <w:rFonts w:ascii="宋体" w:hAnsi="宋体" w:eastAsia="宋体" w:cs="宋体"/>
                <w:color w:val="000000"/>
                <w:szCs w:val="21"/>
                <w:lang w:bidi="ar"/>
              </w:rPr>
            </w:r>
            <w:r/>
          </w:p>
        </w:tc>
        <w:tc>
          <w:tcPr>
            <w:tcW w:w="5571" w:type="dxa"/>
            <w:vAlign w:val="center"/>
            <w:vMerge w:val="continue"/>
            <w:textDirection w:val="lrTb"/>
            <w:noWrap w:val="false"/>
          </w:tcPr>
          <w:p>
            <w:pPr>
              <w:pStyle w:val="648"/>
              <w:rPr>
                <w:rFonts w:ascii="宋体" w:hAnsi="宋体" w:eastAsia="宋体" w:cs="宋体"/>
              </w:rPr>
            </w:pP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w:t>
            </w:r>
            <w:r>
              <w:rPr>
                <w:rFonts w:ascii="宋体" w:hAnsi="宋体" w:eastAsia="宋体" w:cs="宋体"/>
                <w:color w:val="000000"/>
                <w:szCs w:val="21"/>
                <w:lang w:bidi="ar"/>
              </w:rPr>
            </w:r>
            <w:r/>
          </w:p>
        </w:tc>
        <w:tc>
          <w:tcPr>
            <w:tcW w:w="117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折页式囊匣</w:t>
            </w:r>
            <w:r>
              <w:rPr>
                <w:rFonts w:ascii="宋体" w:hAnsi="宋体" w:eastAsia="宋体" w:cs="宋体"/>
                <w:color w:val="000000"/>
                <w:szCs w:val="21"/>
                <w:lang w:bidi="ar"/>
              </w:rPr>
            </w:r>
            <w:r/>
          </w:p>
        </w:tc>
        <w:tc>
          <w:tcPr>
            <w:tcW w:w="72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个</w:t>
            </w:r>
            <w:r>
              <w:rPr>
                <w:rFonts w:ascii="宋体" w:hAnsi="宋体" w:eastAsia="宋体" w:cs="宋体"/>
                <w:color w:val="000000"/>
                <w:szCs w:val="21"/>
                <w:lang w:bidi="ar"/>
              </w:rPr>
            </w:r>
            <w:r/>
          </w:p>
        </w:tc>
        <w:tc>
          <w:tcPr>
            <w:tcW w:w="482"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10</w:t>
            </w:r>
            <w:r>
              <w:rPr>
                <w:rFonts w:ascii="宋体" w:hAnsi="宋体" w:eastAsia="宋体" w:cs="宋体"/>
                <w:color w:val="000000"/>
                <w:szCs w:val="21"/>
                <w:lang w:bidi="ar"/>
              </w:rPr>
            </w:r>
            <w:r/>
          </w:p>
        </w:tc>
        <w:tc>
          <w:tcPr>
            <w:tcW w:w="5571" w:type="dxa"/>
            <w:vAlign w:val="center"/>
            <w:vMerge w:val="continue"/>
            <w:textDirection w:val="lrTb"/>
            <w:noWrap w:val="false"/>
          </w:tcPr>
          <w:p>
            <w:pPr>
              <w:pStyle w:val="648"/>
              <w:rPr>
                <w:rFonts w:ascii="宋体" w:hAnsi="宋体" w:eastAsia="宋体" w:cs="宋体"/>
              </w:rPr>
            </w:pP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w:t>
            </w:r>
            <w:r>
              <w:rPr>
                <w:rFonts w:ascii="宋体" w:hAnsi="宋体" w:eastAsia="宋体" w:cs="宋体"/>
                <w:color w:val="000000"/>
                <w:szCs w:val="21"/>
                <w:lang w:bidi="ar"/>
              </w:rPr>
            </w:r>
            <w:r/>
          </w:p>
        </w:tc>
        <w:tc>
          <w:tcPr>
            <w:tcW w:w="117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折页式囊匣</w:t>
            </w:r>
            <w:r>
              <w:rPr>
                <w:rFonts w:ascii="宋体" w:hAnsi="宋体" w:eastAsia="宋体" w:cs="宋体"/>
                <w:color w:val="000000"/>
                <w:szCs w:val="21"/>
                <w:lang w:bidi="ar"/>
              </w:rPr>
            </w:r>
            <w:r/>
          </w:p>
        </w:tc>
        <w:tc>
          <w:tcPr>
            <w:tcW w:w="72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个</w:t>
            </w:r>
            <w:r>
              <w:rPr>
                <w:rFonts w:ascii="宋体" w:hAnsi="宋体" w:eastAsia="宋体" w:cs="宋体"/>
                <w:color w:val="000000"/>
                <w:szCs w:val="21"/>
                <w:lang w:bidi="ar"/>
              </w:rPr>
            </w:r>
            <w:r/>
          </w:p>
        </w:tc>
        <w:tc>
          <w:tcPr>
            <w:tcW w:w="482"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20</w:t>
            </w:r>
            <w:r>
              <w:rPr>
                <w:rFonts w:ascii="宋体" w:hAnsi="宋体" w:eastAsia="宋体" w:cs="宋体"/>
                <w:color w:val="000000"/>
                <w:szCs w:val="21"/>
                <w:lang w:bidi="ar"/>
              </w:rPr>
            </w:r>
            <w:r/>
          </w:p>
        </w:tc>
        <w:tc>
          <w:tcPr>
            <w:tcW w:w="5571" w:type="dxa"/>
            <w:vAlign w:val="center"/>
            <w:vMerge w:val="continue"/>
            <w:textDirection w:val="lrTb"/>
            <w:noWrap w:val="false"/>
          </w:tcPr>
          <w:p>
            <w:pPr>
              <w:pStyle w:val="648"/>
              <w:rPr>
                <w:rFonts w:ascii="宋体" w:hAnsi="宋体" w:eastAsia="宋体" w:cs="宋体"/>
              </w:rPr>
            </w:pP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w:t>
            </w:r>
            <w:r>
              <w:rPr>
                <w:rFonts w:ascii="宋体" w:hAnsi="宋体" w:eastAsia="宋体" w:cs="宋体"/>
                <w:color w:val="000000"/>
                <w:szCs w:val="21"/>
                <w:lang w:bidi="ar"/>
              </w:rPr>
            </w:r>
            <w:r/>
          </w:p>
        </w:tc>
        <w:tc>
          <w:tcPr>
            <w:tcW w:w="117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折页式囊匣</w:t>
            </w:r>
            <w:r>
              <w:rPr>
                <w:rFonts w:ascii="宋体" w:hAnsi="宋体" w:eastAsia="宋体" w:cs="宋体"/>
                <w:color w:val="000000"/>
                <w:szCs w:val="21"/>
                <w:lang w:bidi="ar"/>
              </w:rPr>
            </w:r>
            <w:r/>
          </w:p>
        </w:tc>
        <w:tc>
          <w:tcPr>
            <w:tcW w:w="72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个</w:t>
            </w:r>
            <w:r>
              <w:rPr>
                <w:rFonts w:ascii="宋体" w:hAnsi="宋体" w:eastAsia="宋体" w:cs="宋体"/>
                <w:color w:val="000000"/>
                <w:szCs w:val="21"/>
                <w:lang w:bidi="ar"/>
              </w:rPr>
            </w:r>
            <w:r/>
          </w:p>
        </w:tc>
        <w:tc>
          <w:tcPr>
            <w:tcW w:w="482"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30</w:t>
            </w:r>
            <w:r>
              <w:rPr>
                <w:rFonts w:ascii="宋体" w:hAnsi="宋体" w:eastAsia="宋体" w:cs="宋体"/>
                <w:color w:val="000000"/>
                <w:szCs w:val="21"/>
                <w:lang w:bidi="ar"/>
              </w:rPr>
            </w:r>
            <w:r/>
          </w:p>
        </w:tc>
        <w:tc>
          <w:tcPr>
            <w:tcW w:w="5571" w:type="dxa"/>
            <w:vAlign w:val="center"/>
            <w:vMerge w:val="continue"/>
            <w:textDirection w:val="lrTb"/>
            <w:noWrap w:val="false"/>
          </w:tcPr>
          <w:p>
            <w:pPr>
              <w:pStyle w:val="648"/>
              <w:rPr>
                <w:rFonts w:ascii="宋体" w:hAnsi="宋体" w:eastAsia="宋体" w:cs="宋体"/>
              </w:rPr>
            </w:pPr>
            <w:r>
              <w:rPr>
                <w:rFonts w:ascii="宋体" w:hAnsi="宋体" w:eastAsia="宋体" w:cs="宋体"/>
              </w:rPr>
            </w:r>
            <w:r/>
          </w:p>
        </w:tc>
      </w:tr>
      <w:tr>
        <w:trPr>
          <w:trHeight w:val="567"/>
        </w:trPr>
        <w:tc>
          <w:tcPr>
            <w:tcW w:w="685"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ascii="宋体" w:hAnsi="宋体" w:eastAsia="宋体" w:cs="宋体"/>
                <w:color w:val="000000"/>
                <w:szCs w:val="21"/>
                <w:lang w:bidi="ar"/>
              </w:rPr>
            </w:r>
            <w:r/>
          </w:p>
        </w:tc>
        <w:tc>
          <w:tcPr>
            <w:tcW w:w="117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函套式囊匣</w:t>
            </w:r>
            <w:r>
              <w:rPr>
                <w:rFonts w:ascii="宋体" w:hAnsi="宋体" w:eastAsia="宋体" w:cs="宋体"/>
                <w:color w:val="000000"/>
                <w:szCs w:val="21"/>
                <w:lang w:bidi="ar"/>
              </w:rPr>
            </w:r>
            <w:r/>
          </w:p>
        </w:tc>
        <w:tc>
          <w:tcPr>
            <w:tcW w:w="729"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个</w:t>
            </w:r>
            <w:r>
              <w:rPr>
                <w:rFonts w:ascii="宋体" w:hAnsi="宋体" w:eastAsia="宋体" w:cs="宋体"/>
                <w:color w:val="000000"/>
                <w:szCs w:val="21"/>
                <w:lang w:bidi="ar"/>
              </w:rPr>
            </w:r>
            <w:r/>
          </w:p>
        </w:tc>
        <w:tc>
          <w:tcPr>
            <w:tcW w:w="482" w:type="dxa"/>
            <w:vAlign w:val="center"/>
            <w:textDirection w:val="lrTb"/>
            <w:noWrap w:val="false"/>
          </w:tcPr>
          <w:p>
            <w:pPr>
              <w:pStyle w:val="648"/>
              <w:jc w:val="center"/>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15</w:t>
            </w:r>
            <w:r>
              <w:rPr>
                <w:rFonts w:ascii="宋体" w:hAnsi="宋体" w:eastAsia="宋体" w:cs="宋体"/>
                <w:color w:val="000000"/>
                <w:szCs w:val="21"/>
                <w:lang w:bidi="ar"/>
              </w:rPr>
            </w:r>
            <w:r/>
          </w:p>
        </w:tc>
        <w:tc>
          <w:tcPr>
            <w:tcW w:w="5571" w:type="dxa"/>
            <w:vAlign w:val="center"/>
            <w:vMerge w:val="continue"/>
            <w:textDirection w:val="lrTb"/>
            <w:noWrap w:val="false"/>
          </w:tcPr>
          <w:p>
            <w:pPr>
              <w:pStyle w:val="648"/>
              <w:rPr>
                <w:rFonts w:ascii="宋体" w:hAnsi="宋体" w:eastAsia="宋体" w:cs="宋体"/>
              </w:rPr>
            </w:pPr>
            <w:r>
              <w:rPr>
                <w:rFonts w:ascii="宋体" w:hAnsi="宋体" w:eastAsia="宋体" w:cs="宋体"/>
              </w:rPr>
            </w:r>
            <w:r/>
          </w:p>
        </w:tc>
      </w:tr>
    </w:tbl>
    <w:p>
      <w:pPr>
        <w:pStyle w:val="648"/>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hint="eastAsia" w:ascii="Times New Roman" w:hAnsi="Times New Roman" w:eastAsia="宋体" w:cs="Times New Roman"/>
          <w:b/>
          <w:sz w:val="28"/>
          <w:szCs w:val="28"/>
        </w:rPr>
        <w:t xml:space="preserve">辅材、配件</w:t>
      </w:r>
      <w:r>
        <w:rPr>
          <w:rFonts w:hint="eastAsia" w:ascii="Times New Roman" w:hAnsi="Times New Roman" w:eastAsia="宋体" w:cs="Times New Roman"/>
          <w:b/>
          <w:sz w:val="28"/>
          <w:szCs w:val="28"/>
        </w:rPr>
      </w:r>
      <w:r/>
    </w:p>
    <w:p>
      <w:pPr>
        <w:pStyle w:val="648"/>
        <w:ind w:firstLine="480"/>
        <w:jc w:val="left"/>
        <w:spacing w:line="360" w:lineRule="auto"/>
        <w:rPr>
          <w:rFonts w:hint="eastAsia"/>
          <w:sz w:val="24"/>
          <w:szCs w:val="24"/>
        </w:rPr>
      </w:pPr>
      <w:r>
        <w:rPr>
          <w:rFonts w:hint="eastAsia"/>
          <w:sz w:val="24"/>
          <w:szCs w:val="24"/>
          <w:lang w:eastAsia="zh-CN"/>
        </w:rPr>
        <w:t xml:space="preserve">中标供应商</w:t>
      </w:r>
      <w:r>
        <w:rPr>
          <w:rFonts w:hint="eastAsia"/>
          <w:sz w:val="24"/>
          <w:szCs w:val="24"/>
        </w:rPr>
        <w:t xml:space="preserve">承担材料、设备直至交付前需要的所有辅材和配件。本次采购项目为交钥匙工程，采购人不额外承担相关费用。</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五、供货要求</w:t>
      </w:r>
      <w:r>
        <w:rPr>
          <w:rFonts w:hint="eastAsia" w:ascii="Times New Roman" w:hAnsi="Times New Roman" w:eastAsia="宋体" w:cs="Times New Roman"/>
          <w:b/>
          <w:sz w:val="28"/>
          <w:szCs w:val="28"/>
          <w:lang w:val="en-US" w:eastAsia="zh-CN"/>
        </w:rPr>
      </w:r>
      <w:r/>
    </w:p>
    <w:p>
      <w:pPr>
        <w:pStyle w:val="648"/>
        <w:ind w:firstLine="480"/>
        <w:jc w:val="left"/>
        <w:spacing w:line="360" w:lineRule="auto"/>
        <w:rPr>
          <w:rFonts w:hint="eastAsia"/>
          <w:b/>
          <w:bCs/>
          <w:i/>
          <w:iCs/>
          <w:sz w:val="24"/>
          <w:szCs w:val="24"/>
          <w:u w:val="single"/>
        </w:rPr>
      </w:pPr>
      <w:r>
        <w:rPr>
          <w:rFonts w:hint="eastAsia"/>
          <w:sz w:val="24"/>
          <w:szCs w:val="24"/>
        </w:rPr>
        <w:t xml:space="preserve">1.</w:t>
      </w:r>
      <w:r>
        <w:rPr>
          <w:rFonts w:hint="eastAsia"/>
          <w:b/>
          <w:bCs/>
          <w:i/>
          <w:iCs/>
          <w:sz w:val="24"/>
          <w:szCs w:val="24"/>
          <w:u w:val="single"/>
        </w:rPr>
        <w:t xml:space="preserve">交货期：合同签订后90天内完成制作、安装调试，并经验收合格。</w:t>
      </w:r>
      <w:r>
        <w:rPr>
          <w:rFonts w:hint="eastAsia"/>
          <w:b/>
          <w:bCs/>
          <w:i/>
          <w:iCs/>
          <w:sz w:val="24"/>
          <w:szCs w:val="24"/>
          <w:u w:val="single"/>
        </w:rPr>
      </w:r>
      <w:r/>
    </w:p>
    <w:p>
      <w:pPr>
        <w:pStyle w:val="648"/>
        <w:ind w:firstLine="480"/>
        <w:jc w:val="left"/>
        <w:spacing w:line="360" w:lineRule="auto"/>
        <w:rPr>
          <w:rFonts w:hint="eastAsia"/>
          <w:sz w:val="24"/>
          <w:szCs w:val="24"/>
        </w:rPr>
      </w:pPr>
      <w:r>
        <w:rPr>
          <w:rFonts w:hint="eastAsia"/>
          <w:sz w:val="24"/>
          <w:szCs w:val="24"/>
        </w:rPr>
        <w:t xml:space="preserve">2.交货方式：现场交货。</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3.交货地点：采购人指定地点。</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六、项目实施其他要求</w:t>
      </w:r>
      <w:r>
        <w:rPr>
          <w:rFonts w:hint="eastAsia" w:ascii="Times New Roman" w:hAnsi="Times New Roman" w:eastAsia="宋体" w:cs="Times New Roman"/>
          <w:b/>
          <w:sz w:val="28"/>
          <w:szCs w:val="28"/>
          <w:lang w:val="en-US" w:eastAsia="zh-CN"/>
        </w:rPr>
      </w:r>
      <w:r/>
    </w:p>
    <w:p>
      <w:pPr>
        <w:pStyle w:val="648"/>
        <w:ind w:firstLine="480"/>
        <w:jc w:val="left"/>
        <w:spacing w:line="360" w:lineRule="auto"/>
        <w:rPr>
          <w:rFonts w:hint="eastAsia"/>
          <w:sz w:val="24"/>
          <w:szCs w:val="24"/>
        </w:rPr>
      </w:pPr>
      <w:r>
        <w:rPr>
          <w:rFonts w:hint="eastAsia"/>
          <w:sz w:val="24"/>
          <w:szCs w:val="24"/>
        </w:rPr>
        <w:t xml:space="preserve">1.为保证本项目的顺利实施，供应商应结合各自产品特点，自行设计实施方案。</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2.供应商负责自行选择适宜的运输工具及线路安排设备运输，货物运输途中的毁损、灭失等风险自行承担。</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3.本项目实施过程中包含电路改造（对现有的电路系统进行整体改造，包括新配置设备的所有配电系统，如电路铺设，线槽线管，配电箱，插座开关等。）</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4.</w:t>
      </w:r>
      <w:r>
        <w:rPr>
          <w:rFonts w:hint="eastAsia"/>
          <w:sz w:val="24"/>
          <w:szCs w:val="24"/>
          <w:lang w:eastAsia="zh-CN"/>
        </w:rPr>
        <w:t xml:space="preserve">中标供应商</w:t>
      </w:r>
      <w:r>
        <w:rPr>
          <w:rFonts w:hint="eastAsia"/>
          <w:sz w:val="24"/>
          <w:szCs w:val="24"/>
        </w:rPr>
        <w:t xml:space="preserve">做好安全防护工作，相关的安全作业设施符合国家相关验收规范，确保安全作业。如果因</w:t>
      </w:r>
      <w:r>
        <w:rPr>
          <w:rFonts w:hint="eastAsia"/>
          <w:sz w:val="24"/>
          <w:szCs w:val="24"/>
          <w:lang w:eastAsia="zh-CN"/>
        </w:rPr>
        <w:t xml:space="preserve">中标供应商</w:t>
      </w:r>
      <w:r>
        <w:rPr>
          <w:rFonts w:hint="eastAsia"/>
          <w:sz w:val="24"/>
          <w:szCs w:val="24"/>
        </w:rPr>
        <w:t xml:space="preserve">工作失职或安全防护不当造成安全事故或其他财产损失，由此所产生的一切责任由供应商承担。</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七、人员配备要求</w:t>
      </w:r>
      <w:r>
        <w:rPr>
          <w:rFonts w:hint="eastAsia" w:ascii="Times New Roman" w:hAnsi="Times New Roman" w:eastAsia="宋体" w:cs="Times New Roman"/>
          <w:b/>
          <w:sz w:val="28"/>
          <w:szCs w:val="28"/>
          <w:lang w:val="en-US" w:eastAsia="zh-CN"/>
        </w:rPr>
      </w:r>
      <w:r/>
    </w:p>
    <w:p>
      <w:pPr>
        <w:pStyle w:val="648"/>
        <w:ind w:firstLine="480"/>
        <w:jc w:val="left"/>
        <w:spacing w:line="360" w:lineRule="auto"/>
        <w:rPr>
          <w:rFonts w:hint="eastAsia"/>
          <w:sz w:val="24"/>
          <w:szCs w:val="24"/>
        </w:rPr>
      </w:pPr>
      <w:r>
        <w:rPr>
          <w:rFonts w:hint="eastAsia"/>
          <w:sz w:val="24"/>
          <w:szCs w:val="24"/>
        </w:rPr>
        <w:t xml:space="preserve">项目实施团队由供应商根据工作量自行组织，实施期间接受采购人的监督、管理。</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安排至少2名专业技术人员对采购方人员进行免费技术培训，培训内容包括装备的操作、日常维修、简单故障的识别及排除等。培训地点由采购方指定。</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八、履约验收要求</w:t>
      </w:r>
      <w:r>
        <w:rPr>
          <w:rFonts w:hint="eastAsia" w:ascii="Times New Roman" w:hAnsi="Times New Roman" w:eastAsia="宋体" w:cs="Times New Roman"/>
          <w:b/>
          <w:sz w:val="28"/>
          <w:szCs w:val="28"/>
          <w:lang w:val="en-US" w:eastAsia="zh-CN"/>
        </w:rPr>
      </w:r>
      <w:r/>
    </w:p>
    <w:p>
      <w:pPr>
        <w:pStyle w:val="648"/>
        <w:ind w:firstLine="480"/>
        <w:jc w:val="left"/>
        <w:spacing w:line="360" w:lineRule="auto"/>
        <w:rPr>
          <w:rFonts w:hint="eastAsia"/>
          <w:sz w:val="24"/>
          <w:szCs w:val="24"/>
        </w:rPr>
      </w:pPr>
      <w:r>
        <w:rPr>
          <w:rFonts w:hint="eastAsia"/>
          <w:sz w:val="24"/>
          <w:szCs w:val="24"/>
        </w:rPr>
        <w:t xml:space="preserve">1.使用单位对</w:t>
      </w:r>
      <w:r>
        <w:rPr>
          <w:rFonts w:hint="eastAsia"/>
          <w:sz w:val="24"/>
          <w:szCs w:val="24"/>
          <w:lang w:eastAsia="zh-CN"/>
        </w:rPr>
        <w:t xml:space="preserve">中标供应商</w:t>
      </w:r>
      <w:r>
        <w:rPr>
          <w:rFonts w:hint="eastAsia"/>
          <w:sz w:val="24"/>
          <w:szCs w:val="24"/>
        </w:rPr>
        <w:t xml:space="preserve">提交的货物依据</w:t>
      </w:r>
      <w:r>
        <w:rPr>
          <w:rFonts w:hint="eastAsia"/>
          <w:sz w:val="24"/>
          <w:szCs w:val="24"/>
          <w:lang w:eastAsia="zh-CN"/>
        </w:rPr>
        <w:t xml:space="preserve">招标文件</w:t>
      </w:r>
      <w:r>
        <w:rPr>
          <w:rFonts w:hint="eastAsia"/>
          <w:sz w:val="24"/>
          <w:szCs w:val="24"/>
        </w:rPr>
        <w:t xml:space="preserve">上的技术规格要求和国家有关质量标准进行现场初步验收，外观、说明书符合</w:t>
      </w:r>
      <w:r>
        <w:rPr>
          <w:rFonts w:hint="eastAsia"/>
          <w:sz w:val="24"/>
          <w:szCs w:val="24"/>
          <w:lang w:eastAsia="zh-CN"/>
        </w:rPr>
        <w:t xml:space="preserve">招标文件</w:t>
      </w:r>
      <w:r>
        <w:rPr>
          <w:rFonts w:hint="eastAsia"/>
          <w:sz w:val="24"/>
          <w:szCs w:val="24"/>
        </w:rPr>
        <w:t xml:space="preserve">技术要求的，给予签收，初步验收不合格的不予签收并可立即要求退换。货到安装完成或现场制作完成，经使用单位和</w:t>
      </w:r>
      <w:r>
        <w:rPr>
          <w:rFonts w:hint="eastAsia"/>
          <w:sz w:val="24"/>
          <w:szCs w:val="24"/>
          <w:lang w:eastAsia="zh-CN"/>
        </w:rPr>
        <w:t xml:space="preserve">中标供应商</w:t>
      </w:r>
      <w:r>
        <w:rPr>
          <w:rFonts w:hint="eastAsia"/>
          <w:sz w:val="24"/>
          <w:szCs w:val="24"/>
        </w:rPr>
        <w:t xml:space="preserve">申请后，采购人需在五个工作日内验收。在采购人将所有的货物按</w:t>
      </w:r>
      <w:r>
        <w:rPr>
          <w:rFonts w:hint="eastAsia"/>
          <w:sz w:val="24"/>
          <w:szCs w:val="24"/>
          <w:lang w:eastAsia="zh-CN"/>
        </w:rPr>
        <w:t xml:space="preserve">招标文件</w:t>
      </w:r>
      <w:r>
        <w:rPr>
          <w:rFonts w:hint="eastAsia"/>
          <w:sz w:val="24"/>
          <w:szCs w:val="24"/>
        </w:rPr>
        <w:t xml:space="preserve">要求和国家标准或行业标准进行检测验收后，发现有其他非故意的损坏或质量问题的，由</w:t>
      </w:r>
      <w:r>
        <w:rPr>
          <w:rFonts w:hint="eastAsia"/>
          <w:sz w:val="24"/>
          <w:szCs w:val="24"/>
          <w:lang w:eastAsia="zh-CN"/>
        </w:rPr>
        <w:t xml:space="preserve">中标供应商</w:t>
      </w:r>
      <w:r>
        <w:rPr>
          <w:rFonts w:hint="eastAsia"/>
          <w:sz w:val="24"/>
          <w:szCs w:val="24"/>
        </w:rPr>
        <w:t xml:space="preserve">立即予以更换，不得拒绝和延误。</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2.</w:t>
      </w:r>
      <w:r>
        <w:rPr>
          <w:rFonts w:hint="eastAsia"/>
          <w:sz w:val="24"/>
          <w:szCs w:val="24"/>
          <w:lang w:eastAsia="zh-CN"/>
        </w:rPr>
        <w:t xml:space="preserve">中标供应商</w:t>
      </w:r>
      <w:r>
        <w:rPr>
          <w:rFonts w:hint="eastAsia"/>
          <w:sz w:val="24"/>
          <w:szCs w:val="24"/>
        </w:rPr>
        <w:t xml:space="preserve">交货前应对产品作出全面检查和对验收文件进行整理，并列出清单，作为采购人收货验收和使用的技术条件依据，检验的结果应随货物交使用单位。</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3.采购人对</w:t>
      </w:r>
      <w:r>
        <w:rPr>
          <w:rFonts w:hint="eastAsia"/>
          <w:sz w:val="24"/>
          <w:szCs w:val="24"/>
          <w:lang w:eastAsia="zh-CN"/>
        </w:rPr>
        <w:t xml:space="preserve">中标供应商</w:t>
      </w:r>
      <w:r>
        <w:rPr>
          <w:rFonts w:hint="eastAsia"/>
          <w:sz w:val="24"/>
          <w:szCs w:val="24"/>
        </w:rPr>
        <w:t xml:space="preserve">提供的货物在使用前进行调试时，</w:t>
      </w:r>
      <w:r>
        <w:rPr>
          <w:rFonts w:hint="eastAsia"/>
          <w:sz w:val="24"/>
          <w:szCs w:val="24"/>
          <w:lang w:eastAsia="zh-CN"/>
        </w:rPr>
        <w:t xml:space="preserve">中标供应商</w:t>
      </w:r>
      <w:r>
        <w:rPr>
          <w:rFonts w:hint="eastAsia"/>
          <w:sz w:val="24"/>
          <w:szCs w:val="24"/>
        </w:rPr>
        <w:t xml:space="preserve">需负责安装并培训采购人的使用操作人员，并协助采购人一起调试，直到符合技术要求，采购人才做最终验收。</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4.验收时</w:t>
      </w:r>
      <w:r>
        <w:rPr>
          <w:rFonts w:hint="eastAsia"/>
          <w:sz w:val="24"/>
          <w:szCs w:val="24"/>
          <w:lang w:eastAsia="zh-CN"/>
        </w:rPr>
        <w:t xml:space="preserve">中标供应商</w:t>
      </w:r>
      <w:r>
        <w:rPr>
          <w:rFonts w:hint="eastAsia"/>
          <w:sz w:val="24"/>
          <w:szCs w:val="24"/>
        </w:rPr>
        <w:t xml:space="preserve">必须在现场，验收完毕后作出验收结果报告；安装调试费用由</w:t>
      </w:r>
      <w:r>
        <w:rPr>
          <w:rFonts w:hint="eastAsia"/>
          <w:sz w:val="24"/>
          <w:szCs w:val="24"/>
          <w:lang w:eastAsia="zh-CN"/>
        </w:rPr>
        <w:t xml:space="preserve">中标供应商</w:t>
      </w:r>
      <w:r>
        <w:rPr>
          <w:rFonts w:hint="eastAsia"/>
          <w:sz w:val="24"/>
          <w:szCs w:val="24"/>
        </w:rPr>
        <w:t xml:space="preserve">负责。</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5.对技术复杂的项目，采购人可组织有关部门和专家进行验收，并出具验收报告，相关费用由采购人和中标供应商双方协商解决。</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九、培训要求</w:t>
      </w:r>
      <w:r>
        <w:rPr>
          <w:rFonts w:hint="eastAsia" w:ascii="Times New Roman" w:hAnsi="Times New Roman" w:eastAsia="宋体" w:cs="Times New Roman"/>
          <w:b/>
          <w:sz w:val="28"/>
          <w:szCs w:val="28"/>
          <w:lang w:val="en-US" w:eastAsia="zh-CN"/>
        </w:rPr>
      </w:r>
      <w:r/>
    </w:p>
    <w:p>
      <w:pPr>
        <w:pStyle w:val="648"/>
        <w:ind w:firstLine="480"/>
        <w:jc w:val="left"/>
        <w:spacing w:line="360" w:lineRule="auto"/>
        <w:rPr>
          <w:rFonts w:hint="eastAsia"/>
          <w:sz w:val="24"/>
          <w:szCs w:val="24"/>
        </w:rPr>
      </w:pPr>
      <w:r>
        <w:rPr>
          <w:rFonts w:hint="eastAsia"/>
          <w:sz w:val="24"/>
          <w:szCs w:val="24"/>
        </w:rPr>
        <w:t xml:space="preserve">1.</w:t>
      </w:r>
      <w:r>
        <w:rPr>
          <w:rFonts w:hint="eastAsia"/>
          <w:sz w:val="24"/>
          <w:szCs w:val="24"/>
          <w:lang w:eastAsia="zh-CN"/>
        </w:rPr>
        <w:t xml:space="preserve">中标供应商</w:t>
      </w:r>
      <w:r>
        <w:rPr>
          <w:rFonts w:hint="eastAsia"/>
          <w:sz w:val="24"/>
          <w:szCs w:val="24"/>
        </w:rPr>
        <w:t xml:space="preserve">须为采购人免费提供人员培训，保证操作人员正常使用设备各种功能。</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2.</w:t>
      </w:r>
      <w:r>
        <w:rPr>
          <w:rFonts w:hint="eastAsia"/>
          <w:sz w:val="24"/>
          <w:szCs w:val="24"/>
          <w:lang w:eastAsia="zh-CN"/>
        </w:rPr>
        <w:t xml:space="preserve">中标供应商</w:t>
      </w:r>
      <w:r>
        <w:rPr>
          <w:rFonts w:hint="eastAsia"/>
          <w:sz w:val="24"/>
          <w:szCs w:val="24"/>
        </w:rPr>
        <w:t xml:space="preserve">在</w:t>
      </w:r>
      <w:r>
        <w:rPr>
          <w:rFonts w:hint="eastAsia"/>
          <w:sz w:val="24"/>
          <w:szCs w:val="24"/>
          <w:lang w:eastAsia="zh-CN"/>
        </w:rPr>
        <w:t xml:space="preserve">投标</w:t>
      </w:r>
      <w:r>
        <w:rPr>
          <w:rFonts w:hint="eastAsia"/>
          <w:sz w:val="24"/>
          <w:szCs w:val="24"/>
        </w:rPr>
        <w:t xml:space="preserve">时须对产品质量及服务做出维保承诺，为采购人提供人员培训计划，所需费用含本次报价中。</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十、售后服务要求</w:t>
      </w:r>
      <w:r>
        <w:rPr>
          <w:rFonts w:hint="eastAsia" w:ascii="Times New Roman" w:hAnsi="Times New Roman" w:eastAsia="宋体" w:cs="Times New Roman"/>
          <w:b/>
          <w:sz w:val="28"/>
          <w:szCs w:val="28"/>
          <w:lang w:val="en-US" w:eastAsia="zh-CN"/>
        </w:rPr>
      </w:r>
      <w:r/>
    </w:p>
    <w:p>
      <w:pPr>
        <w:pStyle w:val="648"/>
        <w:ind w:firstLine="482"/>
        <w:jc w:val="left"/>
        <w:spacing w:line="360" w:lineRule="auto"/>
        <w:rPr>
          <w:rFonts w:hint="eastAsia"/>
          <w:b/>
          <w:bCs/>
          <w:i/>
          <w:iCs/>
          <w:sz w:val="24"/>
          <w:szCs w:val="24"/>
          <w:u w:val="single"/>
        </w:rPr>
      </w:pPr>
      <w:r>
        <w:rPr>
          <w:rFonts w:hint="eastAsia"/>
          <w:b/>
          <w:bCs/>
          <w:i/>
          <w:iCs/>
          <w:sz w:val="24"/>
          <w:szCs w:val="24"/>
          <w:u w:val="single"/>
        </w:rPr>
        <w:t xml:space="preserve">质保期：2年。</w:t>
      </w:r>
      <w:r>
        <w:rPr>
          <w:rFonts w:hint="eastAsia"/>
          <w:b/>
          <w:bCs/>
          <w:i/>
          <w:iCs/>
          <w:sz w:val="24"/>
          <w:szCs w:val="24"/>
          <w:u w:val="single"/>
        </w:rPr>
      </w:r>
      <w:r/>
    </w:p>
    <w:p>
      <w:pPr>
        <w:pStyle w:val="648"/>
        <w:ind w:firstLine="480"/>
        <w:jc w:val="left"/>
        <w:spacing w:line="360" w:lineRule="auto"/>
        <w:rPr>
          <w:rFonts w:hint="eastAsia"/>
          <w:sz w:val="24"/>
          <w:szCs w:val="24"/>
        </w:rPr>
      </w:pPr>
      <w:r>
        <w:rPr>
          <w:rFonts w:hint="eastAsia"/>
          <w:sz w:val="24"/>
          <w:szCs w:val="24"/>
        </w:rPr>
        <w:t xml:space="preserve">质保期间，</w:t>
      </w:r>
      <w:r>
        <w:rPr>
          <w:rFonts w:hint="eastAsia"/>
          <w:sz w:val="24"/>
          <w:szCs w:val="24"/>
          <w:lang w:eastAsia="zh-CN"/>
        </w:rPr>
        <w:t xml:space="preserve">中标供应商</w:t>
      </w:r>
      <w:r>
        <w:rPr>
          <w:rFonts w:hint="eastAsia"/>
          <w:sz w:val="24"/>
          <w:szCs w:val="24"/>
        </w:rPr>
        <w:t xml:space="preserve">承担维修、保养、安检、调换等，相关费用包含在预算内，采购方不再支付任何费用；对于采购方人为原因造成的故障，</w:t>
      </w:r>
      <w:r>
        <w:rPr>
          <w:rFonts w:hint="eastAsia"/>
          <w:sz w:val="24"/>
          <w:szCs w:val="24"/>
          <w:lang w:eastAsia="zh-CN"/>
        </w:rPr>
        <w:t xml:space="preserve">中标供应商</w:t>
      </w:r>
      <w:r>
        <w:rPr>
          <w:rFonts w:hint="eastAsia"/>
          <w:sz w:val="24"/>
          <w:szCs w:val="24"/>
        </w:rPr>
        <w:t xml:space="preserve">只收取维保成本费用。</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十一、商品包装及快递包装要求</w:t>
      </w:r>
      <w:r>
        <w:rPr>
          <w:rFonts w:hint="eastAsia" w:ascii="Times New Roman" w:hAnsi="Times New Roman" w:eastAsia="宋体" w:cs="Times New Roman"/>
          <w:b/>
          <w:sz w:val="28"/>
          <w:szCs w:val="28"/>
          <w:lang w:val="en-US" w:eastAsia="zh-CN"/>
        </w:rPr>
      </w:r>
      <w:r/>
    </w:p>
    <w:p>
      <w:pPr>
        <w:pStyle w:val="648"/>
        <w:ind w:firstLine="480"/>
        <w:jc w:val="left"/>
        <w:spacing w:line="360" w:lineRule="auto"/>
        <w:rPr>
          <w:rFonts w:hint="eastAsia"/>
          <w:sz w:val="24"/>
          <w:szCs w:val="24"/>
        </w:rPr>
      </w:pPr>
      <w:r>
        <w:rPr>
          <w:rFonts w:hint="eastAsia"/>
          <w:sz w:val="24"/>
          <w:szCs w:val="24"/>
        </w:rPr>
        <w:t xml:space="preserve">商品包装环保要求：应当按《关于印发〈商品包装政府采购需求标准（试行）〉、〈快递包装政府采购需求标准（试行）〉的通知》（财办库〔2020〕123号）文件执行。</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十二、投标报价要求</w:t>
      </w:r>
      <w:r>
        <w:rPr>
          <w:rFonts w:hint="eastAsia" w:ascii="Times New Roman" w:hAnsi="Times New Roman" w:eastAsia="宋体" w:cs="Times New Roman"/>
          <w:b/>
          <w:sz w:val="28"/>
          <w:szCs w:val="28"/>
          <w:lang w:val="en-US" w:eastAsia="zh-CN"/>
        </w:rPr>
      </w:r>
      <w:r/>
    </w:p>
    <w:p>
      <w:pPr>
        <w:pStyle w:val="648"/>
        <w:ind w:firstLine="480"/>
        <w:jc w:val="left"/>
        <w:spacing w:line="360" w:lineRule="auto"/>
        <w:rPr>
          <w:rFonts w:hint="eastAsia"/>
          <w:sz w:val="24"/>
          <w:szCs w:val="24"/>
        </w:rPr>
      </w:pPr>
      <w:r>
        <w:rPr>
          <w:rFonts w:hint="eastAsia"/>
          <w:sz w:val="24"/>
          <w:szCs w:val="24"/>
        </w:rPr>
        <w:t xml:space="preserve">本项目报价方式为固定总价方式。</w:t>
      </w:r>
      <w:r>
        <w:rPr>
          <w:rFonts w:hint="eastAsia"/>
          <w:sz w:val="24"/>
          <w:szCs w:val="24"/>
        </w:rPr>
      </w:r>
      <w:r/>
    </w:p>
    <w:p>
      <w:pPr>
        <w:pStyle w:val="648"/>
        <w:ind w:firstLine="480"/>
        <w:jc w:val="left"/>
        <w:spacing w:line="360" w:lineRule="auto"/>
        <w:rPr>
          <w:rFonts w:hint="eastAsia"/>
          <w:sz w:val="24"/>
          <w:szCs w:val="24"/>
        </w:rPr>
      </w:pPr>
      <w:r>
        <w:rPr>
          <w:rFonts w:hint="eastAsia"/>
          <w:sz w:val="24"/>
          <w:szCs w:val="24"/>
          <w:lang w:eastAsia="zh-CN"/>
        </w:rPr>
        <w:t xml:space="preserve">投标</w:t>
      </w:r>
      <w:r>
        <w:rPr>
          <w:rFonts w:hint="eastAsia"/>
          <w:sz w:val="24"/>
          <w:szCs w:val="24"/>
        </w:rPr>
        <w:t xml:space="preserve">报价应包括货物生产（含所有配件、备品备件、专用工具等）、包装、运输（运抵现场）、现场制作、安装、调试、检测检验、保险、产品保护、技术服务、管理费、税金、利润、相关部门验收、质保、维护、培训、直接至最终交付使用、售后服务、不可预见及其他相关所有费用，除合同价款外，采购人不支付其他任何费用。</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十三、付款方式与履约保证金</w:t>
      </w:r>
      <w:r>
        <w:rPr>
          <w:rFonts w:hint="eastAsia" w:ascii="Times New Roman" w:hAnsi="Times New Roman" w:eastAsia="宋体" w:cs="Times New Roman"/>
          <w:b/>
          <w:sz w:val="28"/>
          <w:szCs w:val="28"/>
          <w:lang w:val="en-US" w:eastAsia="zh-CN"/>
        </w:rPr>
      </w:r>
      <w:r/>
    </w:p>
    <w:p>
      <w:pPr>
        <w:pStyle w:val="648"/>
        <w:ind w:firstLine="480"/>
        <w:jc w:val="left"/>
        <w:spacing w:line="360" w:lineRule="auto"/>
        <w:rPr>
          <w:rFonts w:hint="eastAsia"/>
          <w:sz w:val="24"/>
          <w:szCs w:val="24"/>
        </w:rPr>
      </w:pPr>
      <w:r>
        <w:rPr>
          <w:rFonts w:hint="eastAsia"/>
          <w:sz w:val="24"/>
          <w:szCs w:val="24"/>
        </w:rPr>
        <w:t xml:space="preserve">1.付款方式</w:t>
      </w:r>
      <w:r>
        <w:rPr>
          <w:rFonts w:hint="eastAsia"/>
          <w:sz w:val="24"/>
          <w:szCs w:val="24"/>
        </w:rPr>
      </w:r>
      <w:r/>
    </w:p>
    <w:p>
      <w:pPr>
        <w:pStyle w:val="648"/>
        <w:ind w:firstLine="482"/>
        <w:jc w:val="left"/>
        <w:spacing w:line="360" w:lineRule="auto"/>
        <w:rPr>
          <w:rFonts w:hint="eastAsia"/>
          <w:b/>
          <w:bCs/>
          <w:i/>
          <w:iCs/>
          <w:sz w:val="24"/>
          <w:szCs w:val="24"/>
          <w:u w:val="single"/>
        </w:rPr>
      </w:pPr>
      <w:r>
        <w:rPr>
          <w:rFonts w:hint="eastAsia"/>
          <w:b/>
          <w:bCs/>
          <w:i/>
          <w:iCs/>
          <w:sz w:val="24"/>
          <w:szCs w:val="24"/>
          <w:u w:val="single"/>
        </w:rPr>
        <w:t xml:space="preserve">合同签订后，支付合同价款的40%，进场制作、安装调试完毕并经甲方验收合格后支付至合同价款的80%，经文物主管部门结项验收后，支付剩余款项。</w:t>
      </w:r>
      <w:r>
        <w:rPr>
          <w:rFonts w:hint="eastAsia"/>
          <w:b/>
          <w:bCs/>
          <w:i/>
          <w:iCs/>
          <w:sz w:val="24"/>
          <w:szCs w:val="24"/>
          <w:u w:val="single"/>
        </w:rPr>
      </w:r>
      <w:r/>
    </w:p>
    <w:p>
      <w:pPr>
        <w:pStyle w:val="648"/>
        <w:ind w:firstLine="480"/>
        <w:jc w:val="left"/>
        <w:spacing w:line="360" w:lineRule="auto"/>
        <w:rPr>
          <w:rFonts w:hint="eastAsia"/>
          <w:sz w:val="24"/>
          <w:szCs w:val="24"/>
        </w:rPr>
      </w:pPr>
      <w:r>
        <w:rPr>
          <w:rFonts w:hint="eastAsia"/>
          <w:sz w:val="24"/>
          <w:szCs w:val="24"/>
        </w:rPr>
        <w:t xml:space="preserve">2.履约保证金</w:t>
      </w:r>
      <w:r>
        <w:rPr>
          <w:rFonts w:hint="eastAsia"/>
          <w:sz w:val="24"/>
          <w:szCs w:val="24"/>
        </w:rPr>
      </w:r>
      <w:r/>
    </w:p>
    <w:p>
      <w:pPr>
        <w:pStyle w:val="648"/>
        <w:ind w:firstLine="482"/>
        <w:jc w:val="left"/>
        <w:spacing w:line="360" w:lineRule="auto"/>
        <w:rPr>
          <w:rFonts w:hint="eastAsia"/>
          <w:b/>
          <w:bCs/>
          <w:i/>
          <w:iCs/>
          <w:sz w:val="24"/>
          <w:szCs w:val="24"/>
          <w:u w:val="single"/>
        </w:rPr>
      </w:pPr>
      <w:r>
        <w:rPr>
          <w:rFonts w:hint="eastAsia"/>
          <w:b/>
          <w:bCs/>
          <w:i/>
          <w:iCs/>
          <w:sz w:val="24"/>
          <w:szCs w:val="24"/>
          <w:u w:val="single"/>
        </w:rPr>
        <w:t xml:space="preserve">本项目收取履约保证金，金额为合同金额的   10   %。</w:t>
      </w:r>
      <w:r>
        <w:rPr>
          <w:rFonts w:hint="eastAsia"/>
          <w:b/>
          <w:bCs/>
          <w:i/>
          <w:iCs/>
          <w:sz w:val="24"/>
          <w:szCs w:val="24"/>
          <w:u w:val="single"/>
        </w:rPr>
      </w:r>
      <w:r/>
    </w:p>
    <w:p>
      <w:pPr>
        <w:pStyle w:val="648"/>
        <w:ind w:firstLine="480"/>
        <w:jc w:val="left"/>
        <w:spacing w:line="360" w:lineRule="auto"/>
        <w:rPr>
          <w:rFonts w:hint="eastAsia"/>
          <w:sz w:val="24"/>
          <w:szCs w:val="24"/>
        </w:rPr>
      </w:pPr>
      <w:r>
        <w:rPr>
          <w:rFonts w:hint="eastAsia"/>
          <w:sz w:val="24"/>
          <w:szCs w:val="24"/>
          <w:lang w:eastAsia="zh-CN"/>
        </w:rPr>
        <w:t xml:space="preserve">中标供应商</w:t>
      </w:r>
      <w:r>
        <w:rPr>
          <w:rFonts w:hint="eastAsia"/>
          <w:sz w:val="24"/>
          <w:szCs w:val="24"/>
        </w:rPr>
        <w:t xml:space="preserve">应当以支票、汇票、本票或者金融机构、担保机构出具的保函等非现金形式在合同签订前提交。中标人可自愿使用履约保函（保险）代替交纳履约保证金，详情请见《关于在全省政府采购领域推行电子履约保函（保险）的通知》（苏财购〔2023〕150号）规定。</w:t>
      </w:r>
      <w:r>
        <w:rPr>
          <w:rFonts w:hint="eastAsia"/>
          <w:sz w:val="24"/>
          <w:szCs w:val="24"/>
        </w:rPr>
      </w:r>
      <w:r/>
    </w:p>
    <w:p>
      <w:pPr>
        <w:pStyle w:val="648"/>
        <w:ind w:firstLine="480"/>
        <w:jc w:val="left"/>
        <w:spacing w:line="360" w:lineRule="auto"/>
        <w:rPr>
          <w:rFonts w:hint="eastAsia"/>
          <w:sz w:val="24"/>
          <w:szCs w:val="24"/>
        </w:rPr>
      </w:pPr>
      <w:r>
        <w:rPr>
          <w:rFonts w:hint="eastAsia"/>
          <w:sz w:val="24"/>
          <w:szCs w:val="24"/>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rFonts w:hint="eastAsia"/>
          <w:sz w:val="24"/>
          <w:szCs w:val="24"/>
        </w:rPr>
      </w:r>
      <w:r/>
    </w:p>
    <w:p>
      <w:pPr>
        <w:pStyle w:val="648"/>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十四、其他</w:t>
      </w:r>
      <w:r>
        <w:rPr>
          <w:rFonts w:hint="eastAsia" w:ascii="Times New Roman" w:hAnsi="Times New Roman" w:eastAsia="宋体" w:cs="Times New Roman"/>
          <w:b/>
          <w:sz w:val="28"/>
          <w:szCs w:val="28"/>
          <w:lang w:val="en-US" w:eastAsia="zh-CN"/>
        </w:rPr>
      </w:r>
      <w:r/>
    </w:p>
    <w:p>
      <w:pPr>
        <w:pStyle w:val="648"/>
        <w:ind w:firstLine="480"/>
        <w:jc w:val="left"/>
        <w:spacing w:line="360" w:lineRule="auto"/>
        <w:rPr>
          <w:rFonts w:hint="eastAsia"/>
          <w:sz w:val="24"/>
          <w:szCs w:val="24"/>
        </w:rPr>
      </w:pPr>
      <w:r>
        <w:rPr>
          <w:rFonts w:hint="eastAsia"/>
          <w:sz w:val="24"/>
          <w:szCs w:val="24"/>
        </w:rPr>
        <w:t xml:space="preserve">1.工作中涉及的敏感资料、电子数据等相关信息，</w:t>
      </w:r>
      <w:r>
        <w:rPr>
          <w:rFonts w:hint="eastAsia"/>
          <w:sz w:val="24"/>
          <w:szCs w:val="24"/>
          <w:lang w:eastAsia="zh-CN"/>
        </w:rPr>
        <w:t xml:space="preserve">中标供应商</w:t>
      </w:r>
      <w:r>
        <w:rPr>
          <w:rFonts w:hint="eastAsia"/>
          <w:sz w:val="24"/>
          <w:szCs w:val="24"/>
        </w:rPr>
        <w:t xml:space="preserve">应严格执行保密的相关规定，不得以任何方式向任何第三人披露、泄露或许可第三人使用，否则追究其相应法律责任。</w:t>
      </w:r>
      <w:r>
        <w:rPr>
          <w:rFonts w:hint="eastAsia"/>
          <w:sz w:val="24"/>
          <w:szCs w:val="24"/>
        </w:rPr>
      </w:r>
      <w:r/>
    </w:p>
    <w:p>
      <w:pPr>
        <w:pStyle w:val="648"/>
        <w:ind w:firstLine="480"/>
        <w:jc w:val="left"/>
        <w:spacing w:line="360" w:lineRule="auto"/>
        <w:rPr>
          <w:rFonts w:ascii="宋体" w:hAnsi="宋体"/>
          <w:sz w:val="24"/>
          <w:szCs w:val="24"/>
        </w:rPr>
      </w:pPr>
      <w:r>
        <w:rPr>
          <w:rFonts w:hint="eastAsia"/>
          <w:sz w:val="24"/>
          <w:szCs w:val="24"/>
          <w:lang w:val="en-US" w:eastAsia="zh-CN"/>
        </w:rPr>
        <w:t xml:space="preserve">2</w:t>
      </w:r>
      <w:r>
        <w:rPr>
          <w:rFonts w:hint="eastAsia"/>
          <w:sz w:val="24"/>
          <w:szCs w:val="24"/>
        </w:rPr>
        <w:t xml:space="preserve">.供应商的任何错漏、优惠、竞争性报价不得作为减轻责任、减少服务、增加收费、降低服务质量的理由。</w:t>
      </w:r>
      <w:r>
        <w:rPr>
          <w:rFonts w:ascii="宋体" w:hAnsi="宋体"/>
          <w:sz w:val="24"/>
          <w:szCs w:val="24"/>
        </w:rPr>
      </w:r>
      <w:r/>
    </w:p>
    <w:p>
      <w:pPr>
        <w:pStyle w:val="649"/>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706" w:bottom="1440" w:left="1800" w:header="851" w:footer="992" w:gutter="0"/>
          <w:pgNumType w:start="1"/>
          <w:cols w:num="1" w:sep="0" w:space="1701" w:equalWidth="1"/>
          <w:docGrid w:linePitch="360"/>
        </w:sectPr>
      </w:pPr>
      <w:r/>
      <w:bookmarkStart w:id="5" w:name="_Toc165205798"/>
      <w:r>
        <w:rPr>
          <w:rFonts w:ascii="黑体" w:hAnsi="黑体" w:eastAsia="黑体"/>
          <w:b w:val="0"/>
        </w:rPr>
      </w:r>
      <w:r/>
    </w:p>
    <w:p>
      <w:pPr>
        <w:pStyle w:val="649"/>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Pr>
          <w:rFonts w:ascii="黑体" w:hAnsi="黑体" w:eastAsia="黑体"/>
          <w:b w:val="0"/>
        </w:rPr>
      </w:r>
      <w:r/>
    </w:p>
    <w:p>
      <w:pPr>
        <w:pStyle w:val="648"/>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648"/>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本项目选取1名中标候选人。</w:t>
      </w:r>
      <w:r>
        <w:rPr>
          <w:sz w:val="24"/>
          <w:szCs w:val="24"/>
          <w:highlight w:val="none"/>
        </w:rPr>
      </w:r>
      <w:r/>
    </w:p>
    <w:p>
      <w:pPr>
        <w:pStyle w:val="648"/>
        <w:ind w:firstLine="480"/>
        <w:jc w:val="left"/>
        <w:spacing w:line="500" w:lineRule="exact"/>
        <w:rPr>
          <w:sz w:val="24"/>
          <w:szCs w:val="24"/>
        </w:rPr>
      </w:pPr>
      <w:r>
        <w:rPr>
          <w:sz w:val="24"/>
          <w:szCs w:val="24"/>
        </w:rPr>
      </w:r>
      <w:r/>
    </w:p>
    <w:p>
      <w:pPr>
        <w:pStyle w:val="648"/>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648"/>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648"/>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648"/>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648"/>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648"/>
        <w:ind w:firstLine="480"/>
        <w:jc w:val="left"/>
        <w:spacing w:line="500" w:lineRule="exact"/>
        <w:rPr>
          <w:sz w:val="24"/>
          <w:szCs w:val="24"/>
        </w:rPr>
      </w:pPr>
      <w:r>
        <w:rPr>
          <w:rFonts w:hint="eastAsia"/>
          <w:sz w:val="24"/>
          <w:szCs w:val="24"/>
        </w:rPr>
        <w:t xml:space="preserve">（1）价格分（30分）</w:t>
      </w:r>
      <w:r>
        <w:rPr>
          <w:sz w:val="24"/>
          <w:szCs w:val="24"/>
        </w:rPr>
      </w:r>
      <w:r/>
    </w:p>
    <w:p>
      <w:pPr>
        <w:pStyle w:val="648"/>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648"/>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648"/>
        <w:ind w:firstLine="480"/>
        <w:jc w:val="lef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商务</w:t>
      </w:r>
      <w:r>
        <w:rPr>
          <w:rFonts w:hint="eastAsia" w:ascii="Times New Roman" w:hAnsi="Times New Roman" w:eastAsia="宋体" w:cs="Times New Roman"/>
          <w:sz w:val="24"/>
          <w:szCs w:val="24"/>
        </w:rPr>
        <w:t xml:space="preserve">技术分（</w:t>
      </w:r>
      <w:r>
        <w:rPr>
          <w:rFonts w:hint="eastAsia" w:ascii="Times New Roman" w:hAnsi="Times New Roman" w:eastAsia="宋体" w:cs="Times New Roman"/>
          <w:sz w:val="24"/>
          <w:szCs w:val="24"/>
          <w:lang w:val="en-US" w:eastAsia="zh-CN"/>
        </w:rPr>
        <w:t xml:space="preserve">70</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r>
      <w:r/>
    </w:p>
    <w:tbl>
      <w:tblPr>
        <w:tblW w:w="92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767"/>
        <w:gridCol w:w="761"/>
        <w:gridCol w:w="572"/>
        <w:gridCol w:w="6434"/>
      </w:tblGrid>
      <w:tr>
        <w:trPr>
          <w:trHeight w:val="23"/>
        </w:trPr>
        <w:tc>
          <w:tcPr>
            <w:tcW w:w="700" w:type="dxa"/>
            <w:vAlign w:val="center"/>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ascii="宋体" w:hAnsi="宋体" w:eastAsia="宋体" w:cs="宋体"/>
                <w:sz w:val="24"/>
                <w:szCs w:val="24"/>
                <w:lang w:val="en-US" w:eastAsia="zh-CN" w:bidi="ar-SA"/>
              </w:rPr>
            </w:r>
            <w:r/>
          </w:p>
        </w:tc>
        <w:tc>
          <w:tcPr>
            <w:gridSpan w:val="2"/>
            <w:tcW w:w="1528" w:type="dxa"/>
            <w:vAlign w:val="center"/>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评审项</w:t>
            </w:r>
            <w:r>
              <w:rPr>
                <w:rFonts w:ascii="宋体" w:hAnsi="宋体" w:eastAsia="宋体" w:cs="宋体"/>
                <w:sz w:val="24"/>
                <w:szCs w:val="24"/>
                <w:lang w:val="en-US" w:eastAsia="zh-CN" w:bidi="ar-SA"/>
              </w:rPr>
            </w:r>
            <w:r/>
          </w:p>
        </w:tc>
        <w:tc>
          <w:tcPr>
            <w:tcW w:w="572" w:type="dxa"/>
            <w:vAlign w:val="center"/>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分数</w:t>
            </w:r>
            <w:r>
              <w:rPr>
                <w:rFonts w:ascii="宋体" w:hAnsi="宋体" w:eastAsia="宋体" w:cs="宋体"/>
                <w:sz w:val="24"/>
                <w:szCs w:val="24"/>
                <w:lang w:val="en-US" w:eastAsia="zh-CN" w:bidi="ar-SA"/>
              </w:rPr>
            </w:r>
            <w:r/>
          </w:p>
        </w:tc>
        <w:tc>
          <w:tcPr>
            <w:tcW w:w="6434" w:type="dxa"/>
            <w:vAlign w:val="center"/>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评审标准</w:t>
            </w:r>
            <w:r>
              <w:rPr>
                <w:rFonts w:ascii="宋体" w:hAnsi="宋体" w:eastAsia="宋体" w:cs="宋体"/>
                <w:sz w:val="24"/>
                <w:szCs w:val="24"/>
                <w:lang w:val="en-US" w:eastAsia="zh-CN" w:bidi="ar-SA"/>
              </w:rPr>
            </w:r>
            <w:r/>
          </w:p>
        </w:tc>
      </w:tr>
      <w:tr>
        <w:trPr>
          <w:trHeight w:val="795"/>
        </w:trPr>
        <w:tc>
          <w:tcPr>
            <w:tcW w:w="700" w:type="dxa"/>
            <w:vAlign w:val="center"/>
            <w:vMerge w:val="restart"/>
            <w:textDirection w:val="lrTb"/>
            <w:noWrap w:val="false"/>
          </w:tcPr>
          <w:p>
            <w:pPr>
              <w:pStyle w:val="648"/>
              <w:ind w:firstLine="0"/>
              <w:jc w:val="center"/>
              <w:spacing w:line="30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767" w:type="dxa"/>
            <w:vAlign w:val="center"/>
            <w:vMerge w:val="restart"/>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商务部分（20分）</w:t>
            </w:r>
            <w:r>
              <w:rPr>
                <w:rFonts w:ascii="宋体" w:hAnsi="宋体" w:eastAsia="宋体" w:cs="宋体"/>
                <w:sz w:val="24"/>
                <w:szCs w:val="24"/>
                <w:lang w:val="en-US" w:eastAsia="zh-CN" w:bidi="ar-SA"/>
              </w:rPr>
            </w:r>
            <w:r/>
          </w:p>
        </w:tc>
        <w:tc>
          <w:tcPr>
            <w:tcW w:w="761" w:type="dxa"/>
            <w:vAlign w:val="center"/>
            <w:textDirection w:val="lrTb"/>
            <w:noWrap w:val="false"/>
          </w:tcPr>
          <w:p>
            <w:pPr>
              <w:pStyle w:val="648"/>
              <w:ind w:firstLine="0"/>
              <w:jc w:val="center"/>
              <w:spacing w:line="30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项目服务人员</w:t>
            </w:r>
            <w:r>
              <w:rPr>
                <w:rFonts w:ascii="宋体" w:hAnsi="宋体" w:eastAsia="宋体" w:cs="宋体"/>
                <w:sz w:val="24"/>
                <w:szCs w:val="24"/>
                <w:lang w:val="en-US" w:eastAsia="zh-CN" w:bidi="ar-SA"/>
              </w:rPr>
            </w:r>
            <w:r/>
          </w:p>
        </w:tc>
        <w:tc>
          <w:tcPr>
            <w:tcW w:w="572" w:type="dxa"/>
            <w:vAlign w:val="center"/>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8分</w:t>
            </w:r>
            <w:r>
              <w:rPr>
                <w:rFonts w:ascii="宋体" w:hAnsi="宋体" w:eastAsia="宋体" w:cs="宋体"/>
                <w:sz w:val="24"/>
                <w:szCs w:val="24"/>
                <w:lang w:val="en-US" w:eastAsia="zh-CN" w:bidi="ar-SA"/>
              </w:rPr>
            </w:r>
            <w:r/>
          </w:p>
        </w:tc>
        <w:tc>
          <w:tcPr>
            <w:tcW w:w="6434" w:type="dxa"/>
            <w:vAlign w:val="center"/>
            <w:textDirection w:val="lrTb"/>
            <w:noWrap w:val="false"/>
          </w:tcPr>
          <w:p>
            <w:pPr>
              <w:pStyle w:val="648"/>
              <w:ind w:firstLine="0"/>
              <w:jc w:val="both"/>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供应商或产品生产商拟投入项目服务人员：</w:t>
            </w:r>
            <w:r>
              <w:rPr>
                <w:rFonts w:ascii="宋体" w:hAnsi="宋体" w:eastAsia="宋体" w:cs="宋体"/>
                <w:sz w:val="24"/>
                <w:szCs w:val="24"/>
                <w:lang w:val="en-US" w:eastAsia="zh-CN" w:bidi="ar-SA"/>
              </w:rPr>
            </w:r>
            <w:r/>
          </w:p>
          <w:p>
            <w:pPr>
              <w:pStyle w:val="648"/>
              <w:ind w:firstLine="0"/>
              <w:jc w:val="both"/>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（1）具有计算机及应用相关专业高级职称的，每具备一名得2分，最高得2分；</w:t>
            </w:r>
            <w:r>
              <w:rPr>
                <w:rFonts w:ascii="宋体" w:hAnsi="宋体" w:eastAsia="宋体" w:cs="宋体"/>
                <w:sz w:val="24"/>
                <w:szCs w:val="24"/>
                <w:lang w:val="en-US" w:eastAsia="zh-CN" w:bidi="ar-SA"/>
              </w:rPr>
            </w:r>
            <w:r/>
          </w:p>
          <w:p>
            <w:pPr>
              <w:pStyle w:val="648"/>
              <w:ind w:firstLine="0"/>
              <w:jc w:val="both"/>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（2）具有文物保护技术中级或以上职称的，每具备一名得2分，最多得4分；</w:t>
            </w:r>
            <w:r>
              <w:rPr>
                <w:rFonts w:ascii="宋体" w:hAnsi="宋体" w:eastAsia="宋体" w:cs="宋体"/>
                <w:sz w:val="24"/>
                <w:szCs w:val="24"/>
                <w:lang w:val="en-US" w:eastAsia="zh-CN" w:bidi="ar-SA"/>
              </w:rPr>
            </w:r>
            <w:r/>
          </w:p>
          <w:p>
            <w:pPr>
              <w:pStyle w:val="648"/>
              <w:ind w:firstLine="0"/>
              <w:jc w:val="both"/>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（3）具有电气相关专业中级或以上职称证书，每具备一名得2分，最多得2分；</w:t>
            </w:r>
            <w:r>
              <w:rPr>
                <w:rFonts w:ascii="宋体" w:hAnsi="宋体" w:eastAsia="宋体" w:cs="宋体"/>
                <w:sz w:val="24"/>
                <w:szCs w:val="24"/>
                <w:lang w:val="en-US" w:eastAsia="zh-CN" w:bidi="ar-SA"/>
              </w:rPr>
            </w:r>
            <w:r/>
          </w:p>
          <w:p>
            <w:pPr>
              <w:pStyle w:val="648"/>
              <w:ind w:firstLine="0"/>
              <w:jc w:val="both"/>
              <w:spacing w:line="300" w:lineRule="auto"/>
              <w:widowControl w:val="off"/>
              <w:rPr>
                <w:rFonts w:ascii="宋体" w:hAnsi="宋体" w:eastAsia="宋体" w:cs="宋体"/>
                <w:sz w:val="24"/>
                <w:szCs w:val="24"/>
                <w:lang w:val="en-US" w:eastAsia="zh-CN" w:bidi="ar-SA"/>
              </w:rPr>
            </w:pPr>
            <w:r>
              <w:rPr>
                <w:rFonts w:hint="eastAsia" w:ascii="宋体" w:hAnsi="宋体" w:eastAsia="宋体" w:cs="宋体"/>
                <w:b/>
                <w:bCs/>
                <w:sz w:val="24"/>
                <w:szCs w:val="24"/>
                <w:shd w:val="clear" w:color="auto" w:fill="auto"/>
                <w:lang w:val="en-US" w:eastAsia="zh-CN" w:bidi="ar-SA"/>
              </w:rPr>
              <w:t xml:space="preserve">注：提供人员相应证书和供应商或产品生产商为其缴纳的社保证明材料（要求为投标截止日期前六个月内任意1个月）。资料不齐全或未提供不得分。</w:t>
            </w:r>
            <w:r>
              <w:rPr>
                <w:rFonts w:ascii="宋体" w:hAnsi="宋体" w:eastAsia="宋体" w:cs="宋体"/>
                <w:sz w:val="24"/>
                <w:szCs w:val="24"/>
                <w:lang w:val="en-US" w:eastAsia="zh-CN" w:bidi="ar-SA"/>
              </w:rPr>
            </w:r>
            <w:r/>
          </w:p>
        </w:tc>
      </w:tr>
      <w:tr>
        <w:trPr>
          <w:trHeight w:val="433"/>
        </w:trPr>
        <w:tc>
          <w:tcPr>
            <w:tcW w:w="700" w:type="dxa"/>
            <w:vAlign w:val="center"/>
            <w:vMerge w:val="continue"/>
            <w:textDirection w:val="lrTb"/>
            <w:noWrap w:val="false"/>
          </w:tcPr>
          <w:p>
            <w:pPr>
              <w:pStyle w:val="648"/>
              <w:ind w:firstLine="480"/>
              <w:jc w:val="center"/>
              <w:spacing w:line="30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767" w:type="dxa"/>
            <w:vAlign w:val="center"/>
            <w:vMerge w:val="continue"/>
            <w:textDirection w:val="lrTb"/>
            <w:noWrap w:val="false"/>
          </w:tcPr>
          <w:p>
            <w:pPr>
              <w:pStyle w:val="648"/>
              <w:ind w:firstLine="480"/>
              <w:jc w:val="center"/>
              <w:spacing w:line="30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761" w:type="dxa"/>
            <w:vAlign w:val="center"/>
            <w:textDirection w:val="lrTb"/>
            <w:noWrap w:val="false"/>
          </w:tcPr>
          <w:p>
            <w:pPr>
              <w:pStyle w:val="648"/>
              <w:ind w:firstLine="0"/>
              <w:jc w:val="center"/>
              <w:spacing w:line="30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类似项目业绩</w:t>
            </w:r>
            <w:r>
              <w:rPr>
                <w:rFonts w:hint="eastAsia" w:ascii="宋体" w:hAnsi="宋体" w:eastAsia="宋体" w:cs="宋体"/>
                <w:sz w:val="24"/>
                <w:szCs w:val="24"/>
                <w:lang w:val="en-US" w:eastAsia="zh-CN" w:bidi="ar-SA"/>
              </w:rPr>
            </w:r>
            <w:r/>
          </w:p>
        </w:tc>
        <w:tc>
          <w:tcPr>
            <w:tcW w:w="572" w:type="dxa"/>
            <w:vAlign w:val="center"/>
            <w:textDirection w:val="lrTb"/>
            <w:noWrap w:val="false"/>
          </w:tcPr>
          <w:p>
            <w:pPr>
              <w:pStyle w:val="648"/>
              <w:ind w:firstLine="0"/>
              <w:jc w:val="center"/>
              <w:spacing w:line="30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6分</w:t>
            </w:r>
            <w:r>
              <w:rPr>
                <w:rFonts w:hint="eastAsia" w:ascii="宋体" w:hAnsi="宋体" w:eastAsia="宋体" w:cs="宋体"/>
                <w:sz w:val="24"/>
                <w:szCs w:val="24"/>
                <w:lang w:val="en-US" w:eastAsia="zh-CN" w:bidi="ar-SA"/>
              </w:rPr>
            </w:r>
            <w:r/>
          </w:p>
        </w:tc>
        <w:tc>
          <w:tcPr>
            <w:tcW w:w="6434" w:type="dxa"/>
            <w:vAlign w:val="center"/>
            <w:textDirection w:val="lrTb"/>
            <w:noWrap w:val="false"/>
          </w:tcPr>
          <w:p>
            <w:pPr>
              <w:pStyle w:val="648"/>
              <w:ind w:firstLine="0"/>
              <w:jc w:val="both"/>
              <w:spacing w:line="300" w:lineRule="auto"/>
              <w:widowControl w:val="off"/>
              <w:rPr>
                <w:rFonts w:hint="eastAsia"/>
                <w:lang w:val="en-US" w:eastAsia="zh-CN"/>
              </w:rPr>
            </w:pPr>
            <w:r>
              <w:rPr>
                <w:rFonts w:hint="eastAsia" w:ascii="宋体" w:hAnsi="宋体" w:eastAsia="宋体" w:cs="宋体"/>
                <w:sz w:val="24"/>
                <w:szCs w:val="24"/>
                <w:lang w:val="en-US" w:eastAsia="zh-CN" w:bidi="ar-SA"/>
              </w:rPr>
              <w:t xml:space="preserve">2022年1月（含）至今，供应商承担过馆藏文物预防性保护设备采购项目，需至少包含</w:t>
            </w:r>
            <w:r>
              <w:rPr>
                <w:rFonts w:hint="eastAsia" w:ascii="宋体" w:hAnsi="宋体" w:eastAsia="宋体" w:cs="宋体"/>
                <w:sz w:val="24"/>
                <w:szCs w:val="24"/>
                <w:highlight w:val="none"/>
                <w:lang w:val="en-US" w:eastAsia="zh-CN" w:bidi="ar-SA"/>
              </w:rPr>
              <w:t xml:space="preserve">环境监测</w:t>
            </w:r>
            <w:r>
              <w:rPr>
                <w:rFonts w:hint="eastAsia" w:ascii="宋体" w:hAnsi="宋体" w:eastAsia="宋体" w:cs="宋体"/>
                <w:sz w:val="24"/>
                <w:szCs w:val="24"/>
                <w:lang w:val="en-US" w:eastAsia="zh-CN" w:bidi="ar-SA"/>
              </w:rPr>
              <w:t xml:space="preserve">、温湿度控制等设备的采购及安装服务业绩（以合同、中标通知书和采购人或者主管部门出具的验收合格证明材料为准，三者缺一不可），每提供一个项目得2分，最多得6分。</w:t>
            </w:r>
            <w:r>
              <w:rPr>
                <w:rFonts w:hint="eastAsia"/>
                <w:lang w:val="en-US" w:eastAsia="zh-CN"/>
              </w:rPr>
            </w:r>
            <w:r/>
          </w:p>
        </w:tc>
      </w:tr>
      <w:tr>
        <w:trPr>
          <w:trHeight w:val="433"/>
        </w:trPr>
        <w:tc>
          <w:tcPr>
            <w:tcW w:w="700" w:type="dxa"/>
            <w:vAlign w:val="center"/>
            <w:vMerge w:val="continue"/>
            <w:textDirection w:val="lrTb"/>
            <w:noWrap w:val="false"/>
          </w:tcPr>
          <w:p>
            <w:pPr>
              <w:pStyle w:val="648"/>
              <w:ind w:firstLine="480"/>
              <w:jc w:val="center"/>
              <w:spacing w:line="30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767" w:type="dxa"/>
            <w:vAlign w:val="center"/>
            <w:vMerge w:val="continue"/>
            <w:textDirection w:val="lrTb"/>
            <w:noWrap w:val="false"/>
          </w:tcPr>
          <w:p>
            <w:pPr>
              <w:pStyle w:val="648"/>
              <w:ind w:firstLine="480"/>
              <w:jc w:val="center"/>
              <w:spacing w:line="30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761" w:type="dxa"/>
            <w:vAlign w:val="center"/>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产品认证</w:t>
            </w:r>
            <w:r>
              <w:rPr>
                <w:rFonts w:ascii="宋体" w:hAnsi="宋体" w:eastAsia="宋体" w:cs="宋体"/>
                <w:sz w:val="24"/>
                <w:szCs w:val="24"/>
                <w:lang w:val="en-US" w:eastAsia="zh-CN" w:bidi="ar-SA"/>
              </w:rPr>
            </w:r>
            <w:r/>
          </w:p>
        </w:tc>
        <w:tc>
          <w:tcPr>
            <w:tcW w:w="572" w:type="dxa"/>
            <w:vAlign w:val="center"/>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6分</w:t>
            </w:r>
            <w:r>
              <w:rPr>
                <w:rFonts w:ascii="宋体" w:hAnsi="宋体" w:eastAsia="宋体" w:cs="宋体"/>
                <w:sz w:val="24"/>
                <w:szCs w:val="24"/>
                <w:lang w:val="en-US" w:eastAsia="zh-CN" w:bidi="ar-SA"/>
              </w:rPr>
            </w:r>
            <w:r/>
          </w:p>
        </w:tc>
        <w:tc>
          <w:tcPr>
            <w:tcW w:w="6434" w:type="dxa"/>
            <w:vAlign w:val="center"/>
            <w:textDirection w:val="lrTb"/>
            <w:noWrap w:val="false"/>
          </w:tcPr>
          <w:p>
            <w:pPr>
              <w:pStyle w:val="648"/>
              <w:ind w:firstLine="0"/>
              <w:jc w:val="both"/>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投标产品具有中国环境标志产品认证证书，每提供一种产品的证书得1分，最多得6分。投标文件中提供证书扫描件，同时提供在《全国认证认可信息公共服务平台》中的证书查询截图，不提供不得分。</w:t>
            </w:r>
            <w:r>
              <w:rPr>
                <w:rFonts w:ascii="宋体" w:hAnsi="宋体" w:eastAsia="宋体" w:cs="宋体"/>
                <w:sz w:val="24"/>
                <w:szCs w:val="24"/>
                <w:lang w:val="en-US" w:eastAsia="zh-CN" w:bidi="ar-SA"/>
              </w:rPr>
            </w:r>
            <w:r/>
          </w:p>
        </w:tc>
      </w:tr>
      <w:tr>
        <w:trPr>
          <w:trHeight w:val="23"/>
        </w:trPr>
        <w:tc>
          <w:tcPr>
            <w:tcW w:w="700" w:type="dxa"/>
            <w:vAlign w:val="center"/>
            <w:vMerge w:val="restart"/>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c>
          <w:tcPr>
            <w:tcW w:w="767" w:type="dxa"/>
            <w:vAlign w:val="center"/>
            <w:vMerge w:val="restart"/>
            <w:textDirection w:val="lrTb"/>
            <w:noWrap w:val="false"/>
          </w:tcPr>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技术部分</w:t>
            </w:r>
            <w:r>
              <w:rPr>
                <w:rFonts w:ascii="宋体" w:hAnsi="宋体" w:eastAsia="宋体" w:cs="宋体"/>
                <w:sz w:val="24"/>
                <w:szCs w:val="24"/>
                <w:lang w:val="en-US" w:eastAsia="zh-CN" w:bidi="ar-SA"/>
              </w:rPr>
            </w:r>
            <w:r/>
          </w:p>
          <w:p>
            <w:pPr>
              <w:pStyle w:val="648"/>
              <w:ind w:firstLine="0"/>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（50分）</w:t>
            </w:r>
            <w:r>
              <w:rPr>
                <w:rFonts w:ascii="宋体" w:hAnsi="宋体" w:eastAsia="宋体" w:cs="宋体"/>
                <w:sz w:val="24"/>
                <w:szCs w:val="24"/>
                <w:lang w:val="en-US" w:eastAsia="zh-CN" w:bidi="ar-SA"/>
              </w:rPr>
            </w:r>
            <w:r/>
          </w:p>
        </w:tc>
        <w:tc>
          <w:tcPr>
            <w:tcW w:w="761" w:type="dxa"/>
            <w:vAlign w:val="center"/>
            <w:textDirection w:val="lrTb"/>
            <w:noWrap w:val="false"/>
          </w:tcPr>
          <w:p>
            <w:pPr>
              <w:pStyle w:val="648"/>
              <w:spacing w:line="30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项目概况</w:t>
            </w:r>
            <w:r>
              <w:rPr>
                <w:rFonts w:ascii="宋体" w:hAnsi="宋体" w:eastAsia="宋体" w:cs="宋体"/>
                <w:sz w:val="24"/>
                <w:szCs w:val="24"/>
                <w:lang w:val="en-US" w:eastAsia="zh-CN"/>
              </w:rPr>
            </w:r>
            <w:r/>
          </w:p>
        </w:tc>
        <w:tc>
          <w:tcPr>
            <w:tcW w:w="572" w:type="dxa"/>
            <w:vAlign w:val="center"/>
            <w:textDirection w:val="lrTb"/>
            <w:noWrap w:val="false"/>
          </w:tcPr>
          <w:p>
            <w:pPr>
              <w:pStyle w:val="648"/>
              <w:spacing w:line="300" w:lineRule="auto"/>
              <w:rPr>
                <w:rFonts w:ascii="宋体" w:hAnsi="宋体" w:eastAsia="宋体" w:cs="宋体"/>
                <w:sz w:val="24"/>
                <w:szCs w:val="24"/>
              </w:rPr>
            </w:pPr>
            <w:r>
              <w:rPr>
                <w:rFonts w:hint="eastAsia" w:ascii="宋体" w:hAnsi="宋体" w:eastAsia="宋体" w:cs="宋体"/>
                <w:sz w:val="24"/>
                <w:szCs w:val="24"/>
              </w:rPr>
              <w:t xml:space="preserve">6分</w:t>
            </w:r>
            <w:r>
              <w:rPr>
                <w:rFonts w:ascii="宋体" w:hAnsi="宋体" w:eastAsia="宋体" w:cs="宋体"/>
                <w:sz w:val="24"/>
                <w:szCs w:val="24"/>
              </w:rPr>
            </w:r>
            <w:r/>
          </w:p>
        </w:tc>
        <w:tc>
          <w:tcPr>
            <w:tcW w:w="6434" w:type="dxa"/>
            <w:vAlign w:val="center"/>
            <w:textDirection w:val="lrTb"/>
            <w:noWrap w:val="false"/>
          </w:tcPr>
          <w:p>
            <w:pPr>
              <w:pStyle w:val="648"/>
              <w:spacing w:line="30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内容至少包含以下要素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背景与目标阐述、现状与资源分析及问题与需求识别。</w:t>
            </w:r>
            <w:r>
              <w:rPr>
                <w:rFonts w:ascii="宋体" w:hAnsi="宋体" w:eastAsia="宋体" w:cs="宋体"/>
                <w:sz w:val="24"/>
                <w:szCs w:val="24"/>
                <w:lang w:val="en-US" w:eastAsia="zh-CN"/>
              </w:rPr>
            </w:r>
            <w:r/>
          </w:p>
          <w:p>
            <w:pPr>
              <w:pStyle w:val="648"/>
              <w:spacing w:line="30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内容包含全部要素且清晰阐述了项目背景、核心目标与价值，定位精准；全面、客观地分析了项目现状（如物理状态、管理状况）、可利用资源及约束条件；</w:t>
            </w:r>
            <w:r>
              <w:rPr>
                <w:rFonts w:hint="eastAsia" w:ascii="宋体" w:hAnsi="宋体" w:eastAsia="宋体" w:cs="宋体"/>
                <w:sz w:val="24"/>
                <w:szCs w:val="24"/>
              </w:rPr>
              <w:t xml:space="preserve">准确识别了项目面临的核心问题、潜在风险及保护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发展的核心需求</w:t>
            </w:r>
            <w:r>
              <w:rPr>
                <w:rFonts w:hint="eastAsia" w:ascii="宋体" w:hAnsi="宋体" w:eastAsia="宋体" w:cs="宋体"/>
                <w:sz w:val="24"/>
                <w:szCs w:val="24"/>
                <w:lang w:val="en-US" w:eastAsia="zh-CN"/>
              </w:rPr>
              <w:t xml:space="preserve">，得6分。</w:t>
            </w:r>
            <w:r>
              <w:rPr>
                <w:rFonts w:ascii="宋体" w:hAnsi="宋体" w:eastAsia="宋体" w:cs="宋体"/>
                <w:sz w:val="24"/>
                <w:szCs w:val="24"/>
                <w:lang w:val="en-US" w:eastAsia="zh-CN"/>
              </w:rPr>
            </w:r>
            <w:r/>
          </w:p>
          <w:p>
            <w:pPr>
              <w:pStyle w:val="648"/>
              <w:spacing w:line="30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内容包含全部要素且</w:t>
            </w:r>
            <w:r>
              <w:rPr>
                <w:rFonts w:hint="eastAsia" w:ascii="宋体" w:hAnsi="宋体" w:eastAsia="宋体" w:cs="宋体"/>
                <w:sz w:val="24"/>
                <w:szCs w:val="24"/>
              </w:rPr>
              <w:t xml:space="preserve">提及了项目背景和目标，但不够清晰或不够聚焦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有现状描述，但不够全面，或缺乏对资源、约束条件的</w:t>
            </w:r>
            <w:r>
              <w:rPr>
                <w:rFonts w:hint="eastAsia" w:ascii="宋体" w:hAnsi="宋体" w:eastAsia="宋体" w:cs="宋体"/>
                <w:sz w:val="24"/>
                <w:szCs w:val="24"/>
                <w:lang w:val="en-US" w:eastAsia="zh-CN"/>
              </w:rPr>
              <w:t xml:space="preserve">深入的</w:t>
            </w:r>
            <w:r>
              <w:rPr>
                <w:rFonts w:hint="eastAsia" w:ascii="宋体" w:hAnsi="宋体" w:eastAsia="宋体" w:cs="宋体"/>
                <w:sz w:val="24"/>
                <w:szCs w:val="24"/>
              </w:rPr>
              <w:t xml:space="preserve">分析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识别了部分问题或需求，但不够深入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得4分。</w:t>
            </w:r>
            <w:r>
              <w:rPr>
                <w:rFonts w:ascii="宋体" w:hAnsi="宋体" w:eastAsia="宋体" w:cs="宋体"/>
                <w:sz w:val="24"/>
                <w:szCs w:val="24"/>
                <w:lang w:val="en-US" w:eastAsia="zh-CN"/>
              </w:rPr>
            </w:r>
            <w:r/>
          </w:p>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内容包含全部要素但</w:t>
            </w:r>
            <w:r>
              <w:rPr>
                <w:rFonts w:hint="eastAsia" w:ascii="宋体" w:hAnsi="宋体" w:eastAsia="宋体" w:cs="宋体"/>
                <w:sz w:val="24"/>
                <w:szCs w:val="24"/>
              </w:rPr>
              <w:t xml:space="preserve">背景或目标描述非常模糊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现状分析与事实明显不符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未进行有效的问题与需求识别</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得2分。</w:t>
            </w:r>
            <w:r>
              <w:rPr>
                <w:rFonts w:hint="eastAsia" w:ascii="宋体" w:hAnsi="宋体" w:eastAsia="宋体" w:cs="宋体"/>
                <w:sz w:val="24"/>
                <w:szCs w:val="24"/>
                <w:lang w:val="en-US" w:eastAsia="zh-CN"/>
              </w:rPr>
            </w:r>
            <w:r/>
          </w:p>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内容有缺项得1分。</w:t>
            </w:r>
            <w:r>
              <w:rPr>
                <w:rFonts w:hint="eastAsia" w:ascii="宋体" w:hAnsi="宋体" w:eastAsia="宋体" w:cs="宋体"/>
                <w:sz w:val="24"/>
                <w:szCs w:val="24"/>
                <w:lang w:val="en-US" w:eastAsia="zh-CN"/>
              </w:rPr>
            </w:r>
            <w:r/>
          </w:p>
          <w:p>
            <w:pPr>
              <w:pStyle w:val="648"/>
              <w:spacing w:line="300" w:lineRule="auto"/>
              <w:rPr>
                <w:rFonts w:ascii="宋体" w:hAnsi="宋体" w:eastAsia="宋体" w:cs="宋体"/>
                <w:sz w:val="24"/>
                <w:szCs w:val="24"/>
              </w:rPr>
            </w:pPr>
            <w:r>
              <w:rPr>
                <w:rFonts w:hint="eastAsia" w:ascii="宋体" w:hAnsi="宋体" w:eastAsia="宋体" w:cs="宋体"/>
                <w:sz w:val="24"/>
                <w:szCs w:val="24"/>
                <w:lang w:val="en-US" w:eastAsia="zh-CN"/>
              </w:rPr>
              <w:t xml:space="preserve">未见阐述不得分。</w:t>
            </w:r>
            <w:r>
              <w:rPr>
                <w:rFonts w:ascii="宋体" w:hAnsi="宋体" w:eastAsia="宋体" w:cs="宋体"/>
                <w:sz w:val="24"/>
                <w:szCs w:val="24"/>
              </w:rPr>
            </w:r>
            <w:r/>
          </w:p>
        </w:tc>
      </w:tr>
      <w:tr>
        <w:trPr>
          <w:trHeight w:val="90"/>
        </w:trPr>
        <w:tc>
          <w:tcPr>
            <w:tcW w:w="700" w:type="dxa"/>
            <w:vAlign w:val="center"/>
            <w:vMerge w:val="continue"/>
            <w:textDirection w:val="lrTb"/>
            <w:noWrap w:val="false"/>
          </w:tcPr>
          <w:p>
            <w:pPr>
              <w:pStyle w:val="648"/>
              <w:ind w:firstLine="480"/>
              <w:jc w:val="center"/>
              <w:spacing w:line="30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767" w:type="dxa"/>
            <w:vAlign w:val="center"/>
            <w:vMerge w:val="continue"/>
            <w:textDirection w:val="lrTb"/>
            <w:noWrap w:val="false"/>
          </w:tcPr>
          <w:p>
            <w:pPr>
              <w:pStyle w:val="648"/>
              <w:ind w:firstLine="480"/>
              <w:jc w:val="center"/>
              <w:spacing w:line="30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761" w:type="dxa"/>
            <w:vAlign w:val="center"/>
            <w:textDirection w:val="lrTb"/>
            <w:noWrap w:val="false"/>
          </w:tcPr>
          <w:p>
            <w:pPr>
              <w:pStyle w:val="648"/>
              <w:spacing w:line="30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 实施、安装与调试方案</w:t>
            </w:r>
            <w:r>
              <w:rPr>
                <w:rFonts w:ascii="宋体" w:hAnsi="宋体" w:eastAsia="宋体" w:cs="宋体"/>
                <w:sz w:val="24"/>
                <w:szCs w:val="24"/>
                <w:lang w:val="en-US" w:eastAsia="zh-CN"/>
              </w:rPr>
            </w:r>
            <w:r/>
          </w:p>
        </w:tc>
        <w:tc>
          <w:tcPr>
            <w:tcW w:w="572" w:type="dxa"/>
            <w:vAlign w:val="center"/>
            <w:textDirection w:val="lrTb"/>
            <w:noWrap w:val="false"/>
          </w:tcPr>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6434" w:type="dxa"/>
            <w:vAlign w:val="center"/>
            <w:textDirection w:val="lrTb"/>
            <w:noWrap w:val="false"/>
          </w:tcPr>
          <w:p>
            <w:pPr>
              <w:pStyle w:val="648"/>
              <w:spacing w:line="30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内容至少包含以下要素：实施流程、</w:t>
            </w:r>
            <w:r>
              <w:rPr>
                <w:rFonts w:hint="eastAsia" w:ascii="宋体" w:hAnsi="宋体" w:eastAsia="宋体" w:cs="宋体"/>
                <w:sz w:val="24"/>
                <w:szCs w:val="24"/>
                <w:lang w:val="en-US" w:eastAsia="zh-CN"/>
              </w:rPr>
              <w:t xml:space="preserve">人员及资源配置、进度计划、</w:t>
            </w:r>
            <w:r>
              <w:rPr>
                <w:rFonts w:hint="eastAsia" w:ascii="宋体" w:hAnsi="宋体" w:eastAsia="宋体" w:cs="宋体"/>
                <w:sz w:val="24"/>
                <w:szCs w:val="24"/>
                <w:lang w:val="en-US" w:eastAsia="zh-CN"/>
              </w:rPr>
              <w:t xml:space="preserve">安装方案、调试方案。</w:t>
            </w:r>
            <w:r>
              <w:rPr>
                <w:rFonts w:ascii="宋体" w:hAnsi="宋体" w:eastAsia="宋体" w:cs="宋体"/>
                <w:sz w:val="24"/>
                <w:szCs w:val="24"/>
                <w:lang w:val="en-US" w:eastAsia="zh-CN"/>
              </w:rPr>
            </w:r>
            <w:r/>
          </w:p>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包含全部要素且提供详细的实施流程、人员及资源配置方案及进度计划；安装方案具体，包括管线布置、设备固定、与现有电路/网络对接等细节；调试方案详尽，包含校准、联动测试、试运行等环节，确保对馆藏文物和现有设施零风险，得6分；</w:t>
            </w:r>
            <w:r>
              <w:rPr>
                <w:rFonts w:hint="eastAsia" w:ascii="宋体" w:hAnsi="宋体" w:eastAsia="宋体" w:cs="宋体"/>
                <w:sz w:val="24"/>
                <w:szCs w:val="24"/>
                <w:lang w:val="en-US" w:eastAsia="zh-CN"/>
              </w:rPr>
            </w:r>
            <w:r/>
          </w:p>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内容包含全部要素且有基本的实施和安装计划，但细节不够完善，风险考虑不周全，得4分。</w:t>
            </w:r>
            <w:r>
              <w:rPr>
                <w:rFonts w:hint="eastAsia" w:ascii="宋体" w:hAnsi="宋体" w:eastAsia="宋体" w:cs="宋体"/>
                <w:sz w:val="24"/>
                <w:szCs w:val="24"/>
                <w:lang w:val="en-US" w:eastAsia="zh-CN"/>
              </w:rPr>
            </w:r>
            <w:r/>
          </w:p>
          <w:p>
            <w:pPr>
              <w:pStyle w:val="648"/>
              <w:spacing w:line="300" w:lineRule="auto"/>
              <w:rPr>
                <w:rFonts w:hint="eastAsia" w:ascii="宋体" w:hAnsi="宋体" w:eastAsia="宋体" w:cs="宋体"/>
                <w:sz w:val="24"/>
                <w:szCs w:val="24"/>
                <w:lang w:val="en-US" w:eastAsia="zh-CN"/>
              </w:rPr>
            </w:pPr>
            <w:r>
              <w:rPr>
                <w:rFonts w:ascii="宋体" w:hAnsi="宋体" w:eastAsia="宋体" w:cs="宋体"/>
                <w:sz w:val="24"/>
                <w:szCs w:val="24"/>
                <w:lang w:val="en-US" w:eastAsia="zh-CN"/>
              </w:rPr>
              <w:t xml:space="preserve">内容包含全部要素</w:t>
            </w:r>
            <w:r>
              <w:rPr>
                <w:rFonts w:hint="eastAsia" w:ascii="宋体" w:hAnsi="宋体" w:eastAsia="宋体" w:cs="宋体"/>
                <w:sz w:val="24"/>
                <w:szCs w:val="24"/>
                <w:lang w:val="en-US" w:eastAsia="zh-CN"/>
              </w:rPr>
              <w:t xml:space="preserve">但</w:t>
            </w:r>
            <w:r>
              <w:rPr>
                <w:rFonts w:ascii="宋体" w:hAnsi="宋体" w:eastAsia="宋体" w:cs="宋体"/>
                <w:sz w:val="24"/>
                <w:szCs w:val="24"/>
                <w:lang w:val="en-US" w:eastAsia="zh-CN"/>
              </w:rPr>
              <w:t xml:space="preserve">方案笼统，缺乏可指导现场施工和调试的具体内容</w:t>
            </w:r>
            <w:r>
              <w:rPr>
                <w:rFonts w:hint="eastAsia" w:ascii="宋体" w:hAnsi="宋体" w:eastAsia="宋体" w:cs="宋体"/>
                <w:sz w:val="24"/>
                <w:szCs w:val="24"/>
                <w:lang w:val="en-US" w:eastAsia="zh-CN"/>
              </w:rPr>
              <w:t xml:space="preserve">，得2分。</w:t>
            </w:r>
            <w:r>
              <w:rPr>
                <w:rFonts w:hint="eastAsia" w:ascii="宋体" w:hAnsi="宋体" w:eastAsia="宋体" w:cs="宋体"/>
                <w:sz w:val="24"/>
                <w:szCs w:val="24"/>
                <w:lang w:val="en-US" w:eastAsia="zh-CN"/>
              </w:rPr>
            </w:r>
            <w:r/>
          </w:p>
          <w:p>
            <w:pPr>
              <w:pStyle w:val="648"/>
              <w:spacing w:line="300" w:lineRule="auto"/>
              <w:rPr>
                <w:rFonts w:ascii="宋体" w:hAnsi="宋体" w:eastAsia="宋体" w:cs="宋体"/>
                <w:sz w:val="24"/>
                <w:szCs w:val="24"/>
                <w:lang w:val="en-US" w:eastAsia="zh-CN"/>
              </w:rPr>
            </w:pPr>
            <w:r>
              <w:rPr>
                <w:rFonts w:ascii="宋体" w:hAnsi="宋体" w:eastAsia="宋体" w:cs="宋体"/>
                <w:sz w:val="24"/>
                <w:szCs w:val="24"/>
                <w:lang w:val="en-US" w:eastAsia="zh-CN"/>
              </w:rPr>
              <w:t xml:space="preserve">内容有缺项得1分。</w:t>
            </w:r>
            <w:r>
              <w:rPr>
                <w:rFonts w:ascii="宋体" w:hAnsi="宋体" w:eastAsia="宋体" w:cs="宋体"/>
                <w:sz w:val="24"/>
                <w:szCs w:val="24"/>
                <w:lang w:val="en-US" w:eastAsia="zh-CN"/>
              </w:rPr>
            </w:r>
            <w:r/>
          </w:p>
          <w:p>
            <w:pPr>
              <w:pStyle w:val="648"/>
              <w:spacing w:line="300" w:lineRule="auto"/>
              <w:rPr>
                <w:rFonts w:ascii="宋体" w:hAnsi="宋体" w:eastAsia="宋体" w:cs="宋体"/>
                <w:sz w:val="24"/>
                <w:szCs w:val="24"/>
                <w:lang w:val="en-US" w:eastAsia="zh-CN"/>
              </w:rPr>
            </w:pPr>
            <w:r>
              <w:rPr>
                <w:rFonts w:ascii="宋体" w:hAnsi="宋体" w:eastAsia="宋体" w:cs="宋体"/>
                <w:sz w:val="24"/>
                <w:szCs w:val="24"/>
                <w:lang w:val="en-US" w:eastAsia="zh-CN"/>
              </w:rPr>
              <w:t xml:space="preserve">未见阐述不得分。</w:t>
            </w:r>
            <w:r>
              <w:rPr>
                <w:rFonts w:ascii="宋体" w:hAnsi="宋体" w:eastAsia="宋体" w:cs="宋体"/>
                <w:sz w:val="24"/>
                <w:szCs w:val="24"/>
                <w:lang w:val="en-US" w:eastAsia="zh-CN"/>
              </w:rPr>
            </w:r>
            <w:r/>
          </w:p>
        </w:tc>
      </w:tr>
      <w:tr>
        <w:trPr>
          <w:trHeight w:val="90"/>
        </w:trPr>
        <w:tc>
          <w:tcPr>
            <w:tcW w:w="700" w:type="dxa"/>
            <w:vAlign w:val="center"/>
            <w:vMerge w:val="continue"/>
            <w:textDirection w:val="lrTb"/>
            <w:noWrap w:val="false"/>
          </w:tcPr>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tc>
        <w:tc>
          <w:tcPr>
            <w:tcW w:w="767" w:type="dxa"/>
            <w:vAlign w:val="center"/>
            <w:vMerge w:val="continue"/>
            <w:textDirection w:val="lrTb"/>
            <w:noWrap w:val="false"/>
          </w:tcPr>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tc>
        <w:tc>
          <w:tcPr>
            <w:tcW w:w="761" w:type="dxa"/>
            <w:vAlign w:val="center"/>
            <w:textDirection w:val="lrTb"/>
            <w:noWrap w:val="false"/>
          </w:tcPr>
          <w:p>
            <w:pPr>
              <w:pStyle w:val="648"/>
              <w:spacing w:line="30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 重点难点分析与解决方案</w:t>
            </w:r>
            <w:r>
              <w:rPr>
                <w:rFonts w:ascii="宋体" w:hAnsi="宋体" w:eastAsia="宋体" w:cs="宋体"/>
                <w:sz w:val="24"/>
                <w:szCs w:val="24"/>
                <w:lang w:val="en-US" w:eastAsia="zh-CN"/>
              </w:rPr>
            </w:r>
            <w:r/>
          </w:p>
        </w:tc>
        <w:tc>
          <w:tcPr>
            <w:tcW w:w="572" w:type="dxa"/>
            <w:vAlign w:val="center"/>
            <w:textDirection w:val="lrTb"/>
            <w:noWrap w:val="false"/>
          </w:tcPr>
          <w:p>
            <w:pPr>
              <w:pStyle w:val="648"/>
              <w:spacing w:line="30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rPr>
                <w:rFonts w:ascii="宋体" w:hAnsi="宋体" w:eastAsia="宋体" w:cs="宋体"/>
                <w:sz w:val="24"/>
                <w:szCs w:val="24"/>
                <w:lang w:val="en-US" w:eastAsia="zh-CN"/>
              </w:rPr>
            </w:r>
            <w:r/>
          </w:p>
        </w:tc>
        <w:tc>
          <w:tcPr>
            <w:tcW w:w="6434" w:type="dxa"/>
            <w:vAlign w:val="center"/>
            <w:textDirection w:val="lrTb"/>
            <w:noWrap w:val="false"/>
          </w:tcPr>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精准识别项目重点（如库房恒湿恒净、珍贵文物微环境控制）和难点（如安装调试对现有环境的影响、不同材质文物的差异化需求、系统集成复杂性），并提供具体、可行、创新的解决方案，满足项目需求，得6分。</w:t>
            </w:r>
            <w:r>
              <w:rPr>
                <w:rFonts w:hint="eastAsia" w:ascii="宋体" w:hAnsi="宋体" w:eastAsia="宋体" w:cs="宋体"/>
                <w:sz w:val="24"/>
                <w:szCs w:val="24"/>
                <w:lang w:val="en-US" w:eastAsia="zh-CN"/>
              </w:rPr>
            </w:r>
            <w:r/>
          </w:p>
          <w:p>
            <w:pPr>
              <w:pStyle w:val="648"/>
              <w:spacing w:line="300" w:lineRule="auto"/>
              <w:rPr>
                <w:rFonts w:ascii="宋体" w:hAnsi="宋体" w:eastAsia="宋体" w:cs="宋体"/>
                <w:sz w:val="24"/>
                <w:szCs w:val="24"/>
                <w:lang w:val="en-US" w:eastAsia="zh-CN"/>
              </w:rPr>
            </w:pPr>
            <w:r>
              <w:rPr>
                <w:rFonts w:ascii="宋体" w:hAnsi="宋体" w:eastAsia="宋体" w:cs="宋体"/>
                <w:sz w:val="24"/>
                <w:szCs w:val="24"/>
                <w:lang w:val="en-US" w:eastAsia="zh-CN"/>
              </w:rPr>
              <w:t xml:space="preserve">能识别出主要重点和难点，但解决方案较为常规，针对性不够强</w:t>
            </w:r>
            <w:r>
              <w:rPr>
                <w:rFonts w:hint="eastAsia" w:ascii="宋体" w:hAnsi="宋体" w:eastAsia="宋体" w:cs="宋体"/>
                <w:sz w:val="24"/>
                <w:szCs w:val="24"/>
                <w:lang w:val="en-US" w:eastAsia="zh-CN"/>
              </w:rPr>
              <w:t xml:space="preserve">，基本满足项目需求，得4分。</w:t>
            </w:r>
            <w:r>
              <w:rPr>
                <w:rFonts w:ascii="宋体" w:hAnsi="宋体" w:eastAsia="宋体" w:cs="宋体"/>
                <w:sz w:val="24"/>
                <w:szCs w:val="24"/>
                <w:lang w:val="en-US" w:eastAsia="zh-CN"/>
              </w:rPr>
            </w:r>
            <w:r/>
          </w:p>
          <w:p>
            <w:pPr>
              <w:pStyle w:val="648"/>
              <w:spacing w:line="300" w:lineRule="auto"/>
              <w:rPr>
                <w:rFonts w:hint="eastAsia" w:ascii="宋体" w:hAnsi="宋体" w:eastAsia="宋体" w:cs="宋体"/>
                <w:sz w:val="24"/>
                <w:szCs w:val="24"/>
                <w:lang w:val="en-US" w:eastAsia="zh-CN"/>
              </w:rPr>
            </w:pPr>
            <w:r>
              <w:rPr>
                <w:rFonts w:ascii="宋体" w:hAnsi="宋体" w:eastAsia="宋体" w:cs="宋体"/>
                <w:sz w:val="24"/>
                <w:szCs w:val="24"/>
                <w:lang w:val="en-US" w:eastAsia="zh-CN"/>
              </w:rPr>
              <w:t xml:space="preserve">重点难点分析泛泛而谈，或解决方案空洞</w:t>
            </w:r>
            <w:r>
              <w:rPr>
                <w:rFonts w:hint="eastAsia" w:ascii="宋体" w:hAnsi="宋体" w:eastAsia="宋体" w:cs="宋体"/>
                <w:sz w:val="24"/>
                <w:szCs w:val="24"/>
                <w:lang w:val="en-US" w:eastAsia="zh-CN"/>
              </w:rPr>
              <w:t xml:space="preserve">，得2分。</w:t>
            </w:r>
            <w:r>
              <w:rPr>
                <w:rFonts w:hint="eastAsia" w:ascii="宋体" w:hAnsi="宋体" w:eastAsia="宋体" w:cs="宋体"/>
                <w:sz w:val="24"/>
                <w:szCs w:val="24"/>
                <w:lang w:val="en-US" w:eastAsia="zh-CN"/>
              </w:rPr>
            </w:r>
            <w:r/>
          </w:p>
          <w:p>
            <w:pPr>
              <w:pStyle w:val="648"/>
              <w:spacing w:line="300" w:lineRule="auto"/>
              <w:rPr>
                <w:rFonts w:ascii="宋体" w:hAnsi="宋体" w:eastAsia="宋体" w:cs="宋体"/>
                <w:sz w:val="24"/>
                <w:szCs w:val="24"/>
                <w:lang w:val="en-US" w:eastAsia="zh-CN"/>
              </w:rPr>
            </w:pPr>
            <w:r>
              <w:rPr>
                <w:rFonts w:ascii="宋体" w:hAnsi="宋体" w:eastAsia="宋体" w:cs="宋体"/>
                <w:sz w:val="24"/>
                <w:szCs w:val="24"/>
                <w:lang w:val="en-US" w:eastAsia="zh-CN"/>
              </w:rPr>
              <w:t xml:space="preserve">未见阐述不得分。</w:t>
            </w:r>
            <w:r>
              <w:rPr>
                <w:rFonts w:ascii="宋体" w:hAnsi="宋体" w:eastAsia="宋体" w:cs="宋体"/>
                <w:sz w:val="24"/>
                <w:szCs w:val="24"/>
                <w:lang w:val="en-US" w:eastAsia="zh-CN"/>
              </w:rPr>
            </w:r>
            <w:r/>
          </w:p>
        </w:tc>
      </w:tr>
      <w:tr>
        <w:trPr>
          <w:trHeight w:val="90"/>
        </w:trPr>
        <w:tc>
          <w:tcPr>
            <w:tcW w:w="700" w:type="dxa"/>
            <w:vAlign w:val="center"/>
            <w:vMerge w:val="continue"/>
            <w:textDirection w:val="lrTb"/>
            <w:noWrap w:val="false"/>
          </w:tcPr>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tc>
        <w:tc>
          <w:tcPr>
            <w:tcW w:w="767" w:type="dxa"/>
            <w:vAlign w:val="center"/>
            <w:vMerge w:val="continue"/>
            <w:textDirection w:val="lrTb"/>
            <w:noWrap w:val="false"/>
          </w:tcPr>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tc>
        <w:tc>
          <w:tcPr>
            <w:tcW w:w="761" w:type="dxa"/>
            <w:vAlign w:val="center"/>
            <w:textDirection w:val="lrTb"/>
            <w:noWrap w:val="false"/>
          </w:tcPr>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培训、运维与售后服务</w:t>
            </w:r>
            <w:r>
              <w:rPr>
                <w:rFonts w:hint="eastAsia" w:ascii="宋体" w:hAnsi="宋体" w:eastAsia="宋体" w:cs="宋体"/>
                <w:sz w:val="24"/>
                <w:szCs w:val="24"/>
                <w:lang w:val="en-US" w:eastAsia="zh-CN"/>
              </w:rPr>
            </w:r>
            <w:r/>
          </w:p>
        </w:tc>
        <w:tc>
          <w:tcPr>
            <w:tcW w:w="572" w:type="dxa"/>
            <w:vAlign w:val="center"/>
            <w:textDirection w:val="lrTb"/>
            <w:noWrap w:val="false"/>
          </w:tcPr>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rPr>
                <w:rFonts w:hint="eastAsia" w:ascii="宋体" w:hAnsi="宋体" w:eastAsia="宋体" w:cs="宋体"/>
                <w:sz w:val="24"/>
                <w:szCs w:val="24"/>
                <w:lang w:val="en-US" w:eastAsia="zh-CN"/>
              </w:rPr>
            </w:r>
            <w:r/>
          </w:p>
        </w:tc>
        <w:tc>
          <w:tcPr>
            <w:tcW w:w="6434" w:type="dxa"/>
            <w:vAlign w:val="center"/>
            <w:textDirection w:val="lrTb"/>
            <w:noWrap w:val="false"/>
          </w:tcPr>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提供全面的培训计划（对象、内容、时长），详尽的日常运维手册、耗材更换周期及预警机制；售后服务承诺明确（如响应时间、到场时间、备件供应）；有服务团队或长期技术支持计划，得6分。</w:t>
            </w:r>
            <w:r>
              <w:rPr>
                <w:rFonts w:hint="eastAsia" w:ascii="宋体" w:hAnsi="宋体" w:eastAsia="宋体" w:cs="宋体"/>
                <w:sz w:val="24"/>
                <w:szCs w:val="24"/>
                <w:lang w:val="en-US" w:eastAsia="zh-CN"/>
              </w:rPr>
            </w:r>
            <w:r/>
          </w:p>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培训、运维和售后内容基本完整，但深度有欠缺，得4分。</w:t>
            </w:r>
            <w:r>
              <w:rPr>
                <w:rFonts w:hint="eastAsia" w:ascii="宋体" w:hAnsi="宋体" w:eastAsia="宋体" w:cs="宋体"/>
                <w:sz w:val="24"/>
                <w:szCs w:val="24"/>
                <w:lang w:val="en-US" w:eastAsia="zh-CN"/>
              </w:rPr>
            </w:r>
            <w:r/>
          </w:p>
          <w:p>
            <w:pPr>
              <w:pStyle w:val="648"/>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相关内容简略，空洞，得2分。</w:t>
            </w:r>
            <w:r>
              <w:rPr>
                <w:rFonts w:hint="eastAsia" w:ascii="宋体" w:hAnsi="宋体" w:eastAsia="宋体" w:cs="宋体"/>
                <w:sz w:val="24"/>
                <w:szCs w:val="24"/>
                <w:lang w:val="en-US" w:eastAsia="zh-CN"/>
              </w:rPr>
            </w:r>
            <w:r/>
          </w:p>
          <w:p>
            <w:pPr>
              <w:pStyle w:val="648"/>
              <w:spacing w:line="300" w:lineRule="auto"/>
              <w:rPr>
                <w:rFonts w:hint="eastAsia"/>
                <w:lang w:val="en-US" w:eastAsia="zh-CN"/>
              </w:rPr>
            </w:pPr>
            <w:r>
              <w:rPr>
                <w:rFonts w:hint="eastAsia" w:ascii="宋体" w:hAnsi="宋体" w:eastAsia="宋体" w:cs="宋体"/>
                <w:sz w:val="24"/>
                <w:szCs w:val="24"/>
                <w:lang w:val="en-US" w:eastAsia="zh-CN"/>
              </w:rPr>
              <w:t xml:space="preserve">未见阐述不得分。</w:t>
            </w:r>
            <w:r>
              <w:rPr>
                <w:rFonts w:hint="eastAsia"/>
                <w:lang w:val="en-US" w:eastAsia="zh-CN"/>
              </w:rPr>
            </w:r>
            <w:r/>
          </w:p>
        </w:tc>
      </w:tr>
      <w:tr>
        <w:trPr>
          <w:trHeight w:val="90"/>
        </w:trPr>
        <w:tc>
          <w:tcPr>
            <w:tcW w:w="700" w:type="dxa"/>
            <w:vAlign w:val="center"/>
            <w:vMerge w:val="continue"/>
            <w:textDirection w:val="lrTb"/>
            <w:noWrap w:val="false"/>
          </w:tcPr>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tc>
        <w:tc>
          <w:tcPr>
            <w:tcW w:w="767" w:type="dxa"/>
            <w:vAlign w:val="center"/>
            <w:vMerge w:val="continue"/>
            <w:textDirection w:val="lrTb"/>
            <w:noWrap w:val="false"/>
          </w:tcPr>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tc>
        <w:tc>
          <w:tcPr>
            <w:tcW w:w="761" w:type="dxa"/>
            <w:vAlign w:val="center"/>
            <w:textDirection w:val="lrTb"/>
            <w:noWrap w:val="false"/>
          </w:tcPr>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投标产品性能要求</w:t>
            </w:r>
            <w:r>
              <w:rPr>
                <w:rFonts w:hint="eastAsia" w:ascii="Times New Roman" w:hAnsi="Times New Roman" w:eastAsia="宋体" w:cs="Times New Roman"/>
                <w:sz w:val="24"/>
                <w:szCs w:val="24"/>
                <w:lang w:val="en-US" w:eastAsia="zh-CN"/>
              </w:rPr>
            </w:r>
            <w:r/>
          </w:p>
        </w:tc>
        <w:tc>
          <w:tcPr>
            <w:tcW w:w="572" w:type="dxa"/>
            <w:vAlign w:val="center"/>
            <w:textDirection w:val="lrTb"/>
            <w:noWrap w:val="false"/>
          </w:tcPr>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26分</w:t>
            </w:r>
            <w:r>
              <w:rPr>
                <w:rFonts w:hint="eastAsia" w:ascii="Times New Roman" w:hAnsi="Times New Roman" w:eastAsia="宋体" w:cs="Times New Roman"/>
                <w:sz w:val="24"/>
                <w:szCs w:val="24"/>
                <w:lang w:val="en-US" w:eastAsia="zh-CN"/>
              </w:rPr>
            </w:r>
            <w:r/>
          </w:p>
        </w:tc>
        <w:tc>
          <w:tcPr>
            <w:tcW w:w="6434" w:type="dxa"/>
            <w:vAlign w:val="center"/>
            <w:textDirection w:val="lrTb"/>
            <w:noWrap w:val="false"/>
          </w:tcPr>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完全符合招标文件要求没有负偏离得26分；与招标文件要求有负偏离的，按以下原则扣分，扣完为止。</w:t>
            </w:r>
            <w:r>
              <w:rPr>
                <w:rFonts w:hint="eastAsia" w:ascii="Times New Roman" w:hAnsi="Times New Roman" w:eastAsia="宋体" w:cs="Times New Roman"/>
                <w:sz w:val="24"/>
                <w:szCs w:val="24"/>
                <w:lang w:val="en-US" w:eastAsia="zh-CN"/>
              </w:rPr>
            </w:r>
            <w:r/>
          </w:p>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（1）标▲项技术参数每有一项负偏离扣2分，共12项，最多扣24分；</w:t>
            </w:r>
            <w:r>
              <w:rPr>
                <w:rFonts w:hint="eastAsia" w:ascii="Times New Roman" w:hAnsi="Times New Roman" w:eastAsia="宋体" w:cs="Times New Roman"/>
                <w:sz w:val="24"/>
                <w:szCs w:val="24"/>
                <w:lang w:val="en-US" w:eastAsia="zh-CN"/>
              </w:rPr>
            </w:r>
            <w:r/>
          </w:p>
          <w:p>
            <w:pPr>
              <w:pStyle w:val="648"/>
              <w:spacing w:line="30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（2）其他技术参数每有一项负偏离扣0.1分，最多扣2分。</w:t>
            </w:r>
            <w:r>
              <w:rPr>
                <w:rFonts w:hint="eastAsia" w:ascii="Times New Roman" w:hAnsi="Times New Roman" w:eastAsia="宋体" w:cs="Times New Roman"/>
                <w:b/>
                <w:bCs/>
                <w:sz w:val="24"/>
                <w:szCs w:val="24"/>
                <w:lang w:val="en-US" w:eastAsia="zh-CN"/>
              </w:rPr>
              <w:t xml:space="preserve">注：投标文件中提供详细填写的技术要求响应及偏离表，其中要求提供证明材料的必须提供，否则不得分。</w:t>
            </w:r>
            <w:r>
              <w:rPr>
                <w:rFonts w:hint="eastAsia" w:ascii="Times New Roman" w:hAnsi="Times New Roman" w:eastAsia="宋体" w:cs="Times New Roman"/>
                <w:sz w:val="24"/>
                <w:szCs w:val="24"/>
                <w:lang w:val="en-US" w:eastAsia="zh-CN"/>
              </w:rPr>
            </w:r>
            <w:r/>
          </w:p>
        </w:tc>
      </w:tr>
    </w:tbl>
    <w:p>
      <w:pPr>
        <w:pStyle w:val="648"/>
        <w:jc w:val="left"/>
        <w:widowControl/>
        <w:rPr>
          <w:sz w:val="24"/>
          <w:szCs w:val="24"/>
        </w:rPr>
      </w:pPr>
      <w:r>
        <w:rPr>
          <w:sz w:val="24"/>
          <w:szCs w:val="24"/>
        </w:rPr>
      </w:r>
      <w:r/>
    </w:p>
    <w:p>
      <w:pPr>
        <w:pStyle w:val="649"/>
        <w:jc w:val="center"/>
        <w:spacing w:before="156" w:after="156" w:line="360" w:lineRule="auto"/>
        <w:rPr>
          <w:rFonts w:hint="eastAsia" w:ascii="黑体" w:hAnsi="黑体" w:eastAsia="黑体"/>
          <w:b w:val="0"/>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bookmarkStart w:id="6" w:name="_Toc165205799"/>
      <w:r>
        <w:rPr>
          <w:rFonts w:hint="eastAsia" w:ascii="黑体" w:hAnsi="黑体" w:eastAsia="黑体"/>
          <w:b w:val="0"/>
        </w:rPr>
      </w:r>
      <w:r/>
    </w:p>
    <w:p>
      <w:pPr>
        <w:pStyle w:val="649"/>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6"/>
      <w:r>
        <w:rPr>
          <w:rFonts w:ascii="黑体" w:hAnsi="黑体" w:eastAsia="黑体"/>
          <w:b w:val="0"/>
        </w:rPr>
      </w:r>
      <w:r/>
    </w:p>
    <w:p>
      <w:pPr>
        <w:pStyle w:val="648"/>
        <w:jc w:val="left"/>
        <w:spacing w:line="500" w:lineRule="exact"/>
        <w:rPr>
          <w:sz w:val="24"/>
          <w:szCs w:val="24"/>
        </w:rPr>
      </w:pPr>
      <w:r>
        <w:rPr>
          <w:sz w:val="24"/>
          <w:szCs w:val="24"/>
        </w:rPr>
      </w:r>
      <w:r/>
    </w:p>
    <w:p>
      <w:pPr>
        <w:pStyle w:val="648"/>
        <w:jc w:val="center"/>
        <w:rPr>
          <w:rFonts w:ascii="宋体" w:hAnsi="宋体"/>
          <w:b/>
          <w:color w:val="000000"/>
          <w:sz w:val="72"/>
          <w:szCs w:val="21"/>
        </w:rPr>
      </w:pPr>
      <w:r>
        <w:rPr>
          <w:rFonts w:ascii="宋体" w:hAnsi="宋体"/>
          <w:b/>
          <w:color w:val="000000"/>
          <w:sz w:val="72"/>
          <w:szCs w:val="21"/>
        </w:rPr>
      </w:r>
      <w:r/>
    </w:p>
    <w:p>
      <w:pPr>
        <w:pStyle w:val="648"/>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648"/>
        <w:jc w:val="center"/>
        <w:rPr>
          <w:rFonts w:ascii="宋体" w:hAnsi="宋体"/>
          <w:b/>
          <w:color w:val="000000"/>
          <w:sz w:val="72"/>
          <w:szCs w:val="21"/>
        </w:rPr>
      </w:pPr>
      <w:r>
        <w:rPr>
          <w:rFonts w:ascii="宋体" w:hAnsi="宋体"/>
          <w:b/>
          <w:color w:val="000000"/>
          <w:sz w:val="72"/>
          <w:szCs w:val="21"/>
        </w:rPr>
      </w:r>
      <w:r/>
    </w:p>
    <w:p>
      <w:pPr>
        <w:pStyle w:val="648"/>
        <w:jc w:val="center"/>
        <w:rPr>
          <w:rFonts w:ascii="宋体" w:hAnsi="宋体"/>
          <w:b/>
          <w:color w:val="000000"/>
          <w:sz w:val="72"/>
          <w:szCs w:val="21"/>
        </w:rPr>
      </w:pPr>
      <w:r>
        <w:rPr>
          <w:rFonts w:ascii="宋体" w:hAnsi="宋体"/>
          <w:b/>
          <w:color w:val="000000"/>
          <w:sz w:val="72"/>
          <w:szCs w:val="21"/>
        </w:rPr>
      </w:r>
      <w:r/>
    </w:p>
    <w:p>
      <w:pPr>
        <w:pStyle w:val="648"/>
        <w:jc w:val="center"/>
        <w:rPr>
          <w:rFonts w:ascii="宋体" w:hAnsi="宋体"/>
          <w:b/>
          <w:color w:val="000000"/>
          <w:sz w:val="36"/>
          <w:szCs w:val="21"/>
        </w:rPr>
      </w:pPr>
      <w:r>
        <w:rPr>
          <w:rFonts w:ascii="宋体" w:hAnsi="宋体"/>
          <w:b/>
          <w:color w:val="000000"/>
          <w:sz w:val="36"/>
          <w:szCs w:val="21"/>
        </w:rPr>
      </w:r>
      <w:r/>
    </w:p>
    <w:p>
      <w:pPr>
        <w:pStyle w:val="648"/>
        <w:jc w:val="center"/>
        <w:rPr>
          <w:rFonts w:ascii="宋体" w:hAnsi="宋体"/>
          <w:b/>
          <w:color w:val="000000"/>
          <w:sz w:val="36"/>
          <w:szCs w:val="21"/>
        </w:rPr>
      </w:pPr>
      <w:r>
        <w:rPr>
          <w:rFonts w:ascii="宋体" w:hAnsi="宋体"/>
          <w:b/>
          <w:color w:val="000000"/>
          <w:sz w:val="36"/>
          <w:szCs w:val="21"/>
        </w:rPr>
      </w:r>
      <w:r/>
    </w:p>
    <w:p>
      <w:pPr>
        <w:pStyle w:val="648"/>
        <w:jc w:val="center"/>
        <w:rPr>
          <w:rFonts w:ascii="宋体" w:hAnsi="宋体"/>
          <w:b/>
          <w:color w:val="000000"/>
          <w:sz w:val="36"/>
          <w:szCs w:val="21"/>
        </w:rPr>
      </w:pPr>
      <w:r>
        <w:rPr>
          <w:rFonts w:ascii="宋体" w:hAnsi="宋体"/>
          <w:b/>
          <w:color w:val="000000"/>
          <w:sz w:val="36"/>
          <w:szCs w:val="21"/>
        </w:rPr>
      </w:r>
      <w:r/>
    </w:p>
    <w:p>
      <w:pPr>
        <w:pStyle w:val="648"/>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648"/>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648"/>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648"/>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648"/>
        <w:jc w:val="center"/>
        <w:spacing w:line="440" w:lineRule="exact"/>
        <w:rPr>
          <w:rFonts w:ascii="宋体" w:hAnsi="宋体"/>
          <w:b/>
          <w:bCs/>
          <w:color w:val="000000"/>
          <w:sz w:val="32"/>
          <w:szCs w:val="32"/>
        </w:rPr>
      </w:pPr>
      <w:r>
        <w:rPr>
          <w:rFonts w:ascii="宋体" w:hAnsi="宋体"/>
          <w:b/>
          <w:bCs/>
          <w:color w:val="000000"/>
          <w:sz w:val="32"/>
          <w:szCs w:val="32"/>
        </w:rPr>
      </w:r>
      <w:r/>
    </w:p>
    <w:p>
      <w:pPr>
        <w:pStyle w:val="648"/>
        <w:spacing w:line="440" w:lineRule="exact"/>
        <w:rPr>
          <w:rFonts w:ascii="宋体" w:hAnsi="宋体"/>
          <w:color w:val="000000"/>
          <w:szCs w:val="21"/>
        </w:rPr>
      </w:pPr>
      <w:r>
        <w:rPr>
          <w:rFonts w:ascii="宋体" w:hAnsi="宋体"/>
          <w:color w:val="000000"/>
          <w:szCs w:val="21"/>
        </w:rPr>
      </w:r>
      <w:r/>
    </w:p>
    <w:p>
      <w:pPr>
        <w:pStyle w:val="648"/>
        <w:jc w:val="left"/>
        <w:spacing w:line="500" w:lineRule="exact"/>
        <w:rPr>
          <w:sz w:val="24"/>
          <w:szCs w:val="24"/>
        </w:rPr>
      </w:pPr>
      <w:r>
        <w:rPr>
          <w:sz w:val="24"/>
          <w:szCs w:val="24"/>
        </w:rPr>
      </w:r>
      <w:r/>
    </w:p>
    <w:p>
      <w:pPr>
        <w:pStyle w:val="648"/>
        <w:jc w:val="left"/>
        <w:spacing w:line="500" w:lineRule="exact"/>
        <w:rPr>
          <w:sz w:val="24"/>
          <w:szCs w:val="24"/>
        </w:rPr>
      </w:pPr>
      <w:r>
        <w:rPr>
          <w:sz w:val="24"/>
          <w:szCs w:val="24"/>
        </w:rPr>
      </w:r>
      <w:r/>
    </w:p>
    <w:p>
      <w:pPr>
        <w:pStyle w:val="648"/>
        <w:jc w:val="left"/>
        <w:spacing w:line="500" w:lineRule="exact"/>
        <w:rPr>
          <w:sz w:val="24"/>
          <w:szCs w:val="24"/>
        </w:rPr>
      </w:pPr>
      <w:r>
        <w:rPr>
          <w:sz w:val="24"/>
          <w:szCs w:val="24"/>
        </w:rPr>
      </w:r>
      <w:r/>
    </w:p>
    <w:p>
      <w:pPr>
        <w:pStyle w:val="648"/>
        <w:jc w:val="left"/>
        <w:widowControl/>
        <w:rPr>
          <w:sz w:val="24"/>
          <w:szCs w:val="24"/>
        </w:rPr>
      </w:pPr>
      <w:r>
        <w:rPr>
          <w:sz w:val="24"/>
          <w:szCs w:val="24"/>
        </w:rPr>
        <w:br w:type="page" w:clear="all"/>
      </w:r>
      <w:r>
        <w:rPr>
          <w:sz w:val="24"/>
          <w:szCs w:val="24"/>
        </w:rPr>
      </w:r>
      <w:r/>
    </w:p>
    <w:p>
      <w:pPr>
        <w:pStyle w:val="648"/>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648"/>
      </w:pPr>
      <w:r/>
      <w:r/>
    </w:p>
    <w:p>
      <w:pPr>
        <w:pStyle w:val="648"/>
      </w:pPr>
      <w:r/>
      <w:r/>
    </w:p>
    <w:p>
      <w:pPr>
        <w:pStyle w:val="648"/>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648"/>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48"/>
      </w:pPr>
      <w:r/>
      <w:r/>
    </w:p>
    <w:p>
      <w:pPr>
        <w:pStyle w:val="648"/>
      </w:pPr>
      <w:r/>
      <w:r/>
    </w:p>
    <w:p>
      <w:pPr>
        <w:pStyle w:val="64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648"/>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648"/>
      </w:pPr>
      <w:r/>
      <w:r/>
    </w:p>
    <w:p>
      <w:pPr>
        <w:pStyle w:val="648"/>
      </w:pPr>
      <w:r/>
      <w:r/>
    </w:p>
    <w:p>
      <w:pPr>
        <w:pStyle w:val="648"/>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48"/>
        <w:jc w:val="left"/>
        <w:rPr>
          <w:rFonts w:ascii="MS Mincho"/>
          <w:color w:val="000000"/>
          <w:szCs w:val="24"/>
        </w:rPr>
      </w:pPr>
      <w:r>
        <w:rPr>
          <w:rFonts w:ascii="MS Mincho"/>
          <w:color w:val="000000"/>
          <w:szCs w:val="24"/>
        </w:rPr>
      </w:r>
      <w:r/>
    </w:p>
    <w:p>
      <w:pPr>
        <w:pStyle w:val="648"/>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648"/>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48"/>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48"/>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48"/>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48"/>
        <w:ind w:firstLine="480"/>
        <w:jc w:val="left"/>
        <w:spacing w:line="500" w:lineRule="exact"/>
        <w:rPr>
          <w:sz w:val="24"/>
          <w:szCs w:val="24"/>
        </w:rPr>
      </w:pPr>
      <w:r>
        <w:rPr>
          <w:rFonts w:hint="eastAsia"/>
          <w:sz w:val="24"/>
          <w:szCs w:val="24"/>
        </w:rPr>
        <w:t xml:space="preserve">特此承诺</w:t>
      </w:r>
      <w:r>
        <w:rPr>
          <w:sz w:val="24"/>
          <w:szCs w:val="24"/>
        </w:rPr>
      </w:r>
      <w:r/>
    </w:p>
    <w:p>
      <w:pPr>
        <w:pStyle w:val="648"/>
        <w:ind w:firstLine="480"/>
        <w:jc w:val="left"/>
        <w:spacing w:line="500" w:lineRule="exact"/>
        <w:rPr>
          <w:sz w:val="24"/>
          <w:szCs w:val="24"/>
        </w:rPr>
      </w:pPr>
      <w:r>
        <w:rPr>
          <w:sz w:val="24"/>
          <w:szCs w:val="24"/>
        </w:rPr>
      </w:r>
      <w:r/>
    </w:p>
    <w:p>
      <w:pPr>
        <w:pStyle w:val="648"/>
        <w:ind w:firstLine="480"/>
        <w:jc w:val="left"/>
        <w:spacing w:line="500" w:lineRule="exact"/>
        <w:rPr>
          <w:sz w:val="24"/>
          <w:szCs w:val="24"/>
        </w:rPr>
      </w:pPr>
      <w:r>
        <w:rPr>
          <w:rFonts w:hint="eastAsia"/>
          <w:sz w:val="24"/>
          <w:szCs w:val="24"/>
        </w:rPr>
        <w:t xml:space="preserve">供应商（公章）：</w:t>
      </w:r>
      <w:r>
        <w:rPr>
          <w:sz w:val="24"/>
          <w:szCs w:val="24"/>
        </w:rPr>
      </w:r>
      <w:r/>
    </w:p>
    <w:p>
      <w:pPr>
        <w:pStyle w:val="648"/>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48"/>
        <w:ind w:firstLine="480"/>
        <w:jc w:val="left"/>
        <w:spacing w:line="500" w:lineRule="exact"/>
        <w:rPr>
          <w:sz w:val="24"/>
          <w:szCs w:val="24"/>
        </w:rPr>
      </w:pPr>
      <w:r>
        <w:rPr>
          <w:rFonts w:hint="eastAsia"/>
          <w:sz w:val="24"/>
          <w:szCs w:val="24"/>
        </w:rPr>
        <w:t xml:space="preserve">日期：    年     月     日</w:t>
      </w:r>
      <w:r>
        <w:rPr>
          <w:sz w:val="24"/>
          <w:szCs w:val="24"/>
        </w:rPr>
      </w:r>
      <w:r/>
    </w:p>
    <w:p>
      <w:pPr>
        <w:pStyle w:val="648"/>
      </w:pPr>
      <w:r/>
      <w:r/>
    </w:p>
    <w:p>
      <w:pPr>
        <w:pStyle w:val="648"/>
      </w:pPr>
      <w:r/>
      <w:r/>
    </w:p>
    <w:p>
      <w:pPr>
        <w:pStyle w:val="64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648"/>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648"/>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648"/>
        <w:ind w:firstLine="480"/>
        <w:spacing w:line="360" w:lineRule="auto"/>
        <w:rPr>
          <w:sz w:val="24"/>
          <w:szCs w:val="24"/>
        </w:rPr>
      </w:pPr>
      <w:r>
        <w:rPr>
          <w:rFonts w:hint="eastAsia"/>
          <w:sz w:val="24"/>
          <w:szCs w:val="24"/>
        </w:rPr>
        <w:t xml:space="preserve">主要设备有</w:t>
      </w:r>
      <w:r>
        <w:rPr>
          <w:rFonts w:hint="eastAsia"/>
          <w:sz w:val="24"/>
          <w:szCs w:val="24"/>
          <w:lang w:eastAsia="zh-CN"/>
        </w:rPr>
        <w:t xml:space="preserve">：</w:t>
      </w:r>
      <w:r>
        <w:rPr>
          <w:rFonts w:hint="eastAsia"/>
          <w:sz w:val="24"/>
          <w:szCs w:val="24"/>
        </w:rPr>
        <w:t xml:space="preserve">（须附证明材料）</w:t>
      </w:r>
      <w:r>
        <w:rPr>
          <w:sz w:val="24"/>
          <w:szCs w:val="24"/>
        </w:rPr>
      </w:r>
      <w:r/>
    </w:p>
    <w:p>
      <w:pPr>
        <w:pStyle w:val="648"/>
        <w:jc w:val="left"/>
        <w:rPr>
          <w:sz w:val="24"/>
          <w:szCs w:val="24"/>
        </w:rPr>
      </w:pPr>
      <w:r>
        <w:rPr>
          <w:sz w:val="24"/>
          <w:szCs w:val="24"/>
        </w:rPr>
      </w:r>
      <w:r/>
    </w:p>
    <w:p>
      <w:pPr>
        <w:pStyle w:val="648"/>
        <w:ind w:firstLine="480"/>
        <w:spacing w:line="360" w:lineRule="auto"/>
        <w:rPr>
          <w:sz w:val="24"/>
          <w:szCs w:val="24"/>
        </w:rPr>
      </w:pPr>
      <w:r>
        <w:rPr>
          <w:rFonts w:hint="eastAsia"/>
          <w:sz w:val="24"/>
          <w:szCs w:val="24"/>
        </w:rPr>
        <w:t xml:space="preserve">主要专业技术能力有</w:t>
      </w:r>
      <w:r>
        <w:rPr>
          <w:rFonts w:hint="eastAsia"/>
          <w:sz w:val="24"/>
          <w:szCs w:val="24"/>
          <w:lang w:eastAsia="zh-CN"/>
        </w:rPr>
        <w:t xml:space="preserve">：</w:t>
      </w:r>
      <w:r>
        <w:rPr>
          <w:rFonts w:hint="eastAsia"/>
          <w:sz w:val="24"/>
          <w:szCs w:val="24"/>
        </w:rPr>
        <w:t xml:space="preserve">（须附证明材料）</w:t>
      </w:r>
      <w:r>
        <w:rPr>
          <w:sz w:val="24"/>
          <w:szCs w:val="24"/>
        </w:rPr>
      </w:r>
      <w:r/>
    </w:p>
    <w:p>
      <w:pPr>
        <w:pStyle w:val="648"/>
        <w:ind w:firstLine="480"/>
        <w:spacing w:line="360" w:lineRule="auto"/>
        <w:rPr>
          <w:sz w:val="24"/>
          <w:szCs w:val="24"/>
        </w:rPr>
      </w:pPr>
      <w:r>
        <w:rPr>
          <w:sz w:val="24"/>
          <w:szCs w:val="24"/>
        </w:rPr>
      </w:r>
      <w:r/>
    </w:p>
    <w:p>
      <w:pPr>
        <w:pStyle w:val="648"/>
        <w:ind w:firstLine="480"/>
        <w:spacing w:line="360" w:lineRule="auto"/>
        <w:rPr>
          <w:sz w:val="24"/>
          <w:szCs w:val="24"/>
        </w:rPr>
      </w:pPr>
      <w:r>
        <w:rPr>
          <w:sz w:val="24"/>
          <w:szCs w:val="24"/>
        </w:rPr>
      </w:r>
      <w:r/>
    </w:p>
    <w:p>
      <w:pPr>
        <w:pStyle w:val="648"/>
        <w:ind w:firstLine="480"/>
        <w:spacing w:line="360" w:lineRule="auto"/>
        <w:rPr>
          <w:sz w:val="24"/>
          <w:szCs w:val="24"/>
        </w:rPr>
      </w:pPr>
      <w:r>
        <w:rPr>
          <w:rFonts w:hint="eastAsia"/>
          <w:sz w:val="24"/>
          <w:szCs w:val="24"/>
        </w:rPr>
        <w:t xml:space="preserve">投标人（盖章）：</w:t>
      </w:r>
      <w:r>
        <w:rPr>
          <w:sz w:val="24"/>
          <w:szCs w:val="24"/>
        </w:rPr>
      </w:r>
      <w:r/>
    </w:p>
    <w:p>
      <w:pPr>
        <w:pStyle w:val="648"/>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48"/>
        <w:ind w:firstLine="480"/>
        <w:spacing w:line="360" w:lineRule="auto"/>
        <w:rPr>
          <w:sz w:val="24"/>
          <w:szCs w:val="24"/>
        </w:rPr>
      </w:pPr>
      <w:r>
        <w:rPr>
          <w:rFonts w:hint="eastAsia"/>
          <w:sz w:val="24"/>
          <w:szCs w:val="24"/>
        </w:rPr>
        <w:t xml:space="preserve">日期：    年     月     日</w:t>
      </w:r>
      <w:r>
        <w:rPr>
          <w:sz w:val="24"/>
          <w:szCs w:val="24"/>
        </w:rPr>
      </w:r>
      <w:r/>
    </w:p>
    <w:p>
      <w:pPr>
        <w:pStyle w:val="648"/>
        <w:jc w:val="left"/>
        <w:rPr>
          <w:rFonts w:ascii="MS Mincho"/>
          <w:color w:val="000000"/>
          <w:szCs w:val="24"/>
        </w:rPr>
      </w:pPr>
      <w:r>
        <w:rPr>
          <w:rFonts w:ascii="MS Mincho"/>
          <w:color w:val="000000"/>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648"/>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48"/>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4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648"/>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648"/>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648"/>
        <w:ind w:firstLine="480"/>
        <w:jc w:val="left"/>
        <w:spacing w:line="500" w:lineRule="exact"/>
        <w:rPr>
          <w:sz w:val="24"/>
          <w:szCs w:val="24"/>
        </w:rPr>
      </w:pPr>
      <w:r>
        <w:rPr>
          <w:sz w:val="24"/>
          <w:szCs w:val="24"/>
        </w:rPr>
      </w:r>
      <w:r/>
    </w:p>
    <w:p>
      <w:pPr>
        <w:pStyle w:val="648"/>
        <w:ind w:firstLine="480"/>
        <w:jc w:val="left"/>
        <w:spacing w:line="500" w:lineRule="exact"/>
        <w:rPr>
          <w:sz w:val="24"/>
          <w:szCs w:val="24"/>
        </w:rPr>
      </w:pPr>
      <w:r>
        <w:rPr>
          <w:rFonts w:hint="eastAsia"/>
          <w:sz w:val="24"/>
          <w:szCs w:val="24"/>
        </w:rPr>
        <w:t xml:space="preserve">投标人（盖章）：</w:t>
      </w:r>
      <w:r>
        <w:rPr>
          <w:sz w:val="24"/>
          <w:szCs w:val="24"/>
        </w:rPr>
      </w:r>
      <w:r/>
    </w:p>
    <w:p>
      <w:pPr>
        <w:pStyle w:val="648"/>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48"/>
        <w:ind w:firstLine="480"/>
        <w:jc w:val="left"/>
        <w:spacing w:line="500" w:lineRule="exact"/>
        <w:rPr>
          <w:sz w:val="24"/>
          <w:szCs w:val="24"/>
        </w:rPr>
      </w:pPr>
      <w:r>
        <w:rPr>
          <w:rFonts w:hint="eastAsia"/>
          <w:sz w:val="24"/>
          <w:szCs w:val="24"/>
        </w:rPr>
        <w:t xml:space="preserve">日期：    年     月     日</w:t>
      </w:r>
      <w:r>
        <w:rPr>
          <w:sz w:val="24"/>
          <w:szCs w:val="24"/>
        </w:rPr>
      </w:r>
      <w:r/>
    </w:p>
    <w:p>
      <w:pPr>
        <w:pStyle w:val="648"/>
      </w:pPr>
      <w:r/>
      <w:r/>
    </w:p>
    <w:p>
      <w:pPr>
        <w:pStyle w:val="648"/>
      </w:pPr>
      <w:r/>
      <w:r/>
    </w:p>
    <w:p>
      <w:pPr>
        <w:pStyle w:val="64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648"/>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8"/>
      </w:pPr>
      <w:r/>
      <w:r/>
    </w:p>
    <w:p>
      <w:pPr>
        <w:pStyle w:val="648"/>
      </w:pPr>
      <w:r/>
      <w:r/>
    </w:p>
    <w:p>
      <w:pPr>
        <w:pStyle w:val="64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648"/>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8"/>
      </w:pPr>
      <w:r/>
      <w:r/>
    </w:p>
    <w:p>
      <w:pPr>
        <w:pStyle w:val="648"/>
      </w:pPr>
      <w:r/>
      <w:r/>
    </w:p>
    <w:p>
      <w:pPr>
        <w:pStyle w:val="64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648"/>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8"/>
      </w:pPr>
      <w:r/>
      <w:r/>
    </w:p>
    <w:p>
      <w:pPr>
        <w:pStyle w:val="64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648"/>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648"/>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648"/>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lang w:eastAsia="zh-CN"/>
        </w:rPr>
        <w:t xml:space="preserve">）</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648"/>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lang w:eastAsia="zh-CN"/>
        </w:rPr>
        <w:t xml:space="preserve">投标</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648"/>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648"/>
        <w:ind w:firstLine="420"/>
        <w:jc w:val="left"/>
        <w:spacing w:line="360" w:lineRule="auto"/>
        <w:rPr>
          <w:sz w:val="24"/>
          <w:szCs w:val="24"/>
        </w:rPr>
      </w:pPr>
      <w:r>
        <w:rPr>
          <w:sz w:val="24"/>
          <w:szCs w:val="24"/>
        </w:rPr>
      </w:r>
      <w:r/>
    </w:p>
    <w:p>
      <w:pPr>
        <w:pStyle w:val="648"/>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648"/>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648"/>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648"/>
        <w:spacing w:line="360" w:lineRule="auto"/>
        <w:rPr>
          <w:sz w:val="24"/>
          <w:szCs w:val="24"/>
        </w:rPr>
      </w:pPr>
      <w:r>
        <w:rPr>
          <w:sz w:val="24"/>
          <w:szCs w:val="24"/>
        </w:rPr>
      </w:r>
      <w:r/>
    </w:p>
    <w:p>
      <w:pPr>
        <w:pStyle w:val="648"/>
        <w:spacing w:line="360" w:lineRule="auto"/>
        <w:rPr>
          <w:sz w:val="24"/>
          <w:szCs w:val="24"/>
        </w:rPr>
      </w:pPr>
      <w:r>
        <w:rPr>
          <w:rFonts w:hint="eastAsia"/>
          <w:sz w:val="24"/>
          <w:szCs w:val="24"/>
        </w:rPr>
        <w:t xml:space="preserve">日期：    年     月     日</w:t>
      </w:r>
      <w:r>
        <w:rPr>
          <w:sz w:val="24"/>
          <w:szCs w:val="24"/>
        </w:rPr>
      </w:r>
      <w:r/>
    </w:p>
    <w:p>
      <w:pPr>
        <w:pStyle w:val="648"/>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8"/>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8"/>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648"/>
        <w:ind w:firstLine="480"/>
        <w:jc w:val="left"/>
        <w:spacing w:line="360" w:lineRule="auto"/>
        <w:tabs>
          <w:tab w:val="left" w:pos="5580" w:leader="none"/>
        </w:tabs>
        <w:rPr>
          <w:sz w:val="24"/>
          <w:szCs w:val="24"/>
        </w:rPr>
      </w:pPr>
      <w:r>
        <w:rPr>
          <w:rFonts w:hint="eastAsia"/>
          <w:sz w:val="24"/>
          <w:szCs w:val="24"/>
          <w:lang w:eastAsia="zh-CN"/>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48"/>
        <w:ind w:firstLine="480"/>
        <w:jc w:val="left"/>
        <w:spacing w:line="360" w:lineRule="auto"/>
        <w:tabs>
          <w:tab w:val="left" w:pos="5580" w:leader="none"/>
        </w:tabs>
        <w:rPr>
          <w:sz w:val="24"/>
          <w:szCs w:val="24"/>
        </w:rPr>
      </w:pPr>
      <w:r>
        <w:rPr>
          <w:rFonts w:hint="eastAsia"/>
          <w:sz w:val="24"/>
          <w:szCs w:val="24"/>
          <w:lang w:eastAsia="zh-CN"/>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648"/>
        <w:ind w:firstLine="480"/>
        <w:jc w:val="left"/>
        <w:spacing w:line="360" w:lineRule="auto"/>
        <w:tabs>
          <w:tab w:val="left" w:pos="5580" w:leader="none"/>
        </w:tabs>
        <w:rPr>
          <w:rFonts w:hint="eastAsia"/>
          <w:sz w:val="24"/>
          <w:szCs w:val="24"/>
        </w:rPr>
      </w:pPr>
      <w:r>
        <w:rPr>
          <w:rFonts w:hint="eastAsia"/>
          <w:sz w:val="24"/>
          <w:szCs w:val="24"/>
          <w:lang w:eastAsia="zh-CN"/>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648"/>
        <w:ind w:firstLine="480"/>
        <w:jc w:val="left"/>
        <w:spacing w:line="360" w:lineRule="auto"/>
        <w:tabs>
          <w:tab w:val="left" w:pos="5580" w:leader="none"/>
        </w:tabs>
        <w:rPr>
          <w:sz w:val="24"/>
          <w:szCs w:val="24"/>
        </w:rPr>
      </w:pPr>
      <w:r>
        <w:rPr>
          <w:rFonts w:hint="eastAsia"/>
          <w:sz w:val="24"/>
          <w:szCs w:val="24"/>
          <w:lang w:eastAsia="zh-CN"/>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683"/>
      </w:pPr>
      <w:r/>
      <w:r/>
    </w:p>
    <w:p>
      <w:pPr>
        <w:pStyle w:val="648"/>
      </w:pPr>
      <w:r/>
      <w:r/>
    </w:p>
    <w:p>
      <w:pPr>
        <w:pStyle w:val="648"/>
      </w:pPr>
      <w:r/>
      <w:r/>
    </w:p>
    <w:p>
      <w:pPr>
        <w:pStyle w:val="648"/>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648"/>
        <w:spacing w:line="200" w:lineRule="exact"/>
        <w:rPr>
          <w:rFonts w:ascii="宋体" w:hAnsi="宋体"/>
          <w:sz w:val="20"/>
          <w:szCs w:val="20"/>
        </w:rPr>
      </w:pPr>
      <w:r>
        <w:rPr>
          <w:rFonts w:ascii="宋体" w:hAnsi="宋体"/>
          <w:sz w:val="20"/>
          <w:szCs w:val="20"/>
        </w:rPr>
      </w:r>
      <w:r/>
    </w:p>
    <w:p>
      <w:pPr>
        <w:pStyle w:val="648"/>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648"/>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648"/>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64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8"/>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64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8"/>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8"/>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8"/>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48"/>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648"/>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648"/>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648"/>
        <w:spacing w:line="360" w:lineRule="auto"/>
        <w:rPr>
          <w:sz w:val="24"/>
          <w:szCs w:val="24"/>
        </w:rPr>
      </w:pPr>
      <w:r>
        <w:rPr>
          <w:sz w:val="24"/>
          <w:szCs w:val="24"/>
        </w:rPr>
      </w:r>
      <w:r/>
    </w:p>
    <w:p>
      <w:pPr>
        <w:pStyle w:val="648"/>
        <w:spacing w:line="360" w:lineRule="auto"/>
        <w:rPr>
          <w:sz w:val="24"/>
          <w:szCs w:val="24"/>
        </w:rPr>
      </w:pPr>
      <w:r>
        <w:rPr>
          <w:rFonts w:hint="eastAsia"/>
          <w:sz w:val="24"/>
          <w:szCs w:val="24"/>
        </w:rPr>
        <w:t xml:space="preserve">日期：    年     月     日</w:t>
      </w:r>
      <w:r>
        <w:rPr>
          <w:sz w:val="24"/>
          <w:szCs w:val="24"/>
        </w:rPr>
      </w:r>
      <w:r/>
    </w:p>
    <w:p>
      <w:pPr>
        <w:pStyle w:val="648"/>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648"/>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648"/>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648"/>
        <w:jc w:val="left"/>
        <w:spacing w:line="500" w:lineRule="exact"/>
        <w:rPr>
          <w:rFonts w:ascii="宋体" w:hAnsi="宋体"/>
          <w:color w:val="000000"/>
          <w:sz w:val="24"/>
          <w:szCs w:val="21"/>
        </w:rPr>
      </w:pPr>
      <w:r>
        <w:rPr>
          <w:rFonts w:hint="eastAsia" w:ascii="宋体" w:hAnsi="宋体"/>
          <w:color w:val="000000"/>
          <w:sz w:val="24"/>
          <w:szCs w:val="21"/>
        </w:rPr>
        <w:t xml:space="preserve">致：连云港市民俗博物馆</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48"/>
      </w:pPr>
      <w:r/>
      <w:r/>
    </w:p>
    <w:p>
      <w:pPr>
        <w:pStyle w:val="648"/>
      </w:p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8"/>
      </w:pPr>
      <w:r/>
      <w:r/>
    </w:p>
    <w:p>
      <w:pPr>
        <w:pStyle w:val="648"/>
      </w:pPr>
      <w:r/>
      <w:r/>
    </w:p>
    <w:p>
      <w:pPr>
        <w:pStyle w:val="648"/>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648"/>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48"/>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财库〔2020〕46号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4"/>
        </w:rPr>
        <w:t xml:space="preserve">采购活动，提供的货物全部由符合政策要求的中小企业制造。根据《关于印发中小企业划型标准规定的通知》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工信部联企业〔2011〕300号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的规定，相关企业（含联合体中的中小企业、签订分包意向协议的中小企业）的具体情况如下：</w:t>
      </w:r>
      <w:r>
        <w:rPr>
          <w:rFonts w:ascii="宋体" w:hAnsi="宋体"/>
          <w:color w:val="000000"/>
          <w:sz w:val="24"/>
          <w:szCs w:val="24"/>
        </w:rPr>
      </w:r>
      <w:r/>
    </w:p>
    <w:p>
      <w:pPr>
        <w:pStyle w:val="648"/>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48"/>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48"/>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648"/>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48"/>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48"/>
        <w:ind w:right="1620"/>
        <w:spacing w:line="560" w:lineRule="exact"/>
        <w:rPr>
          <w:rFonts w:ascii="宋体" w:hAnsi="宋体"/>
          <w:color w:val="000000"/>
          <w:sz w:val="24"/>
          <w:szCs w:val="24"/>
        </w:rPr>
      </w:pPr>
      <w:r>
        <w:rPr>
          <w:rFonts w:ascii="宋体" w:hAnsi="宋体"/>
          <w:color w:val="000000"/>
          <w:sz w:val="24"/>
          <w:szCs w:val="24"/>
        </w:rPr>
      </w:r>
      <w:r/>
    </w:p>
    <w:p>
      <w:pPr>
        <w:pStyle w:val="648"/>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48"/>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48"/>
        <w:ind w:right="480"/>
        <w:jc w:val="left"/>
        <w:spacing w:line="360" w:lineRule="auto"/>
        <w:rPr>
          <w:rFonts w:ascii="宋体" w:hAnsi="宋体"/>
          <w:sz w:val="24"/>
          <w:szCs w:val="24"/>
        </w:rPr>
      </w:pPr>
      <w:r>
        <w:rPr>
          <w:rFonts w:ascii="宋体" w:hAnsi="宋体"/>
          <w:sz w:val="24"/>
          <w:szCs w:val="24"/>
        </w:rPr>
      </w:r>
      <w:r/>
    </w:p>
    <w:p>
      <w:pPr>
        <w:pStyle w:val="648"/>
        <w:ind w:right="480"/>
        <w:jc w:val="left"/>
        <w:spacing w:line="360" w:lineRule="auto"/>
        <w:rPr>
          <w:rFonts w:ascii="宋体" w:hAnsi="宋体"/>
          <w:sz w:val="24"/>
          <w:szCs w:val="24"/>
        </w:rPr>
      </w:pPr>
      <w:r>
        <w:rPr>
          <w:rFonts w:ascii="宋体" w:hAnsi="宋体"/>
          <w:sz w:val="24"/>
          <w:szCs w:val="24"/>
        </w:rPr>
      </w:r>
      <w:r/>
    </w:p>
    <w:p>
      <w:pPr>
        <w:pStyle w:val="648"/>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648"/>
        <w:ind w:firstLine="480"/>
        <w:jc w:val="left"/>
        <w:spacing w:line="360" w:lineRule="auto"/>
        <w:rPr>
          <w:rFonts w:ascii="宋体" w:hAnsi="宋体"/>
          <w:sz w:val="24"/>
          <w:szCs w:val="24"/>
        </w:rPr>
      </w:pPr>
      <w:r>
        <w:rPr>
          <w:rFonts w:hint="eastAsia" w:ascii="宋体" w:hAnsi="宋体"/>
          <w:sz w:val="24"/>
          <w:szCs w:val="24"/>
          <w:lang w:eastAsia="zh-CN"/>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648"/>
        <w:ind w:firstLine="480"/>
        <w:jc w:val="left"/>
        <w:spacing w:line="360" w:lineRule="auto"/>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请供应商如实填写，所填内容须与投标分项报价表一致，如填写不完整或不一致或填写有误，将承担一切不利后果。</w:t>
      </w:r>
      <w:r>
        <w:rPr>
          <w:rFonts w:hint="eastAsia" w:ascii="宋体" w:hAnsi="宋体"/>
          <w:sz w:val="24"/>
          <w:szCs w:val="24"/>
        </w:rPr>
      </w:r>
      <w:r/>
    </w:p>
    <w:p>
      <w:pPr>
        <w:pStyle w:val="648"/>
        <w:ind w:firstLine="480"/>
        <w:jc w:val="left"/>
        <w:spacing w:line="360" w:lineRule="auto"/>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本项目属性为货物，声明函中不对其中涉及的服务的承接商作出要求。</w:t>
      </w:r>
      <w:r>
        <w:rPr>
          <w:rFonts w:ascii="宋体" w:hAnsi="宋体"/>
          <w:sz w:val="24"/>
          <w:szCs w:val="24"/>
        </w:rPr>
      </w:r>
      <w:r/>
    </w:p>
    <w:p>
      <w:pPr>
        <w:pStyle w:val="648"/>
        <w:ind w:firstLine="480"/>
        <w:jc w:val="left"/>
        <w:spacing w:line="360" w:lineRule="auto"/>
        <w:rPr>
          <w:rFonts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中标人的《中小企业声明函》随中标结果公开，接受社会监督。</w:t>
      </w:r>
      <w:r>
        <w:rPr>
          <w:rFonts w:ascii="宋体" w:hAnsi="宋体"/>
          <w:sz w:val="24"/>
          <w:szCs w:val="24"/>
        </w:rPr>
      </w:r>
      <w:r/>
    </w:p>
    <w:p>
      <w:pPr>
        <w:pStyle w:val="648"/>
      </w:pPr>
      <w:r/>
      <w:r/>
    </w:p>
    <w:p>
      <w:pPr>
        <w:pStyle w:val="648"/>
      </w:pPr>
      <w:r/>
      <w:r/>
    </w:p>
    <w:p>
      <w:pPr>
        <w:pStyle w:val="648"/>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648"/>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648"/>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648"/>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48"/>
        <w:ind w:firstLine="480"/>
        <w:spacing w:line="500" w:lineRule="exact"/>
        <w:rPr>
          <w:rFonts w:ascii="宋体" w:hAnsi="宋体"/>
          <w:color w:val="000000"/>
          <w:sz w:val="24"/>
          <w:szCs w:val="21"/>
        </w:rPr>
      </w:pPr>
      <w:r>
        <w:rPr>
          <w:rFonts w:ascii="宋体" w:hAnsi="宋体"/>
          <w:color w:val="000000"/>
          <w:sz w:val="24"/>
          <w:szCs w:val="21"/>
        </w:rPr>
      </w:r>
      <w:r/>
    </w:p>
    <w:p>
      <w:pPr>
        <w:pStyle w:val="648"/>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648"/>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48"/>
      </w:pPr>
      <w:r/>
      <w:r/>
    </w:p>
    <w:p>
      <w:pPr>
        <w:pStyle w:val="648"/>
      </w:pPr>
      <w:r/>
      <w:r/>
    </w:p>
    <w:p>
      <w:pPr>
        <w:pStyle w:val="648"/>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648"/>
        <w:ind w:firstLine="480"/>
        <w:jc w:val="left"/>
        <w:spacing w:line="360" w:lineRule="auto"/>
        <w:rPr>
          <w:rFonts w:ascii="宋体" w:hAnsi="宋体"/>
          <w:bCs/>
          <w:sz w:val="24"/>
          <w:szCs w:val="24"/>
        </w:rPr>
      </w:pPr>
      <w:r>
        <w:rPr>
          <w:rFonts w:hint="eastAsia" w:ascii="宋体" w:hAnsi="宋体"/>
          <w:bCs/>
          <w:sz w:val="24"/>
          <w:szCs w:val="24"/>
          <w:lang w:eastAsia="zh-CN"/>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648"/>
        <w:ind w:firstLine="480"/>
        <w:jc w:val="left"/>
        <w:spacing w:line="360" w:lineRule="auto"/>
        <w:rPr>
          <w:rFonts w:ascii="Times New Roman" w:hAnsi="Times New Roman"/>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648"/>
      </w:pPr>
      <w:r/>
      <w:r/>
    </w:p>
    <w:p>
      <w:pPr>
        <w:pStyle w:val="648"/>
      </w:pPr>
      <w:r/>
      <w:r/>
    </w:p>
    <w:p>
      <w:pPr>
        <w:pStyle w:val="64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rPr>
          <w:rFonts w:ascii="Arial" w:hAnsi="Arial" w:cs="Arial"/>
          <w:i/>
          <w:iCs/>
          <w:sz w:val="36"/>
          <w:u w:val="single"/>
        </w:rPr>
      </w:r>
      <w:r/>
    </w:p>
    <w:p>
      <w:pPr>
        <w:pStyle w:val="6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648"/>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648"/>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794"/>
        <w:gridCol w:w="701"/>
        <w:gridCol w:w="606"/>
        <w:gridCol w:w="513"/>
        <w:gridCol w:w="701"/>
        <w:gridCol w:w="701"/>
        <w:gridCol w:w="1120"/>
        <w:gridCol w:w="980"/>
      </w:tblGrid>
      <w:tr>
        <w:trPr>
          <w:trHeight w:val="663"/>
        </w:trPr>
        <w:tc>
          <w:tcPr>
            <w:tcW w:w="525" w:type="dxa"/>
            <w:vAlign w:val="center"/>
            <w:textDirection w:val="lrTb"/>
            <w:noWrap/>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20" w:type="dxa"/>
            <w:vAlign w:val="center"/>
            <w:textDirection w:val="lrTb"/>
            <w:noWrap w:val="false"/>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70" w:type="dxa"/>
            <w:vAlign w:val="center"/>
            <w:textDirection w:val="lrTb"/>
            <w:noWrap w:val="false"/>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803" w:type="dxa"/>
            <w:vAlign w:val="center"/>
            <w:textDirection w:val="lrTb"/>
            <w:noWrap w:val="false"/>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tcW w:w="709" w:type="dxa"/>
            <w:vAlign w:val="center"/>
            <w:textDirection w:val="lrTb"/>
            <w:noWrap w:val="false"/>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134" w:type="dxa"/>
            <w:vAlign w:val="center"/>
            <w:textDirection w:val="lrTb"/>
            <w:noWrap w:val="false"/>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9" w:type="dxa"/>
            <w:vAlign w:val="center"/>
            <w:textDirection w:val="lrTb"/>
            <w:noWrap w:val="false"/>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709" w:type="dxa"/>
            <w:vAlign w:val="center"/>
            <w:textDirection w:val="lrTb"/>
            <w:noWrap w:val="false"/>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1134" w:type="dxa"/>
            <w:vAlign w:val="center"/>
            <w:textDirection w:val="lrTb"/>
            <w:noWrap w:val="false"/>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992" w:type="dxa"/>
            <w:vAlign w:val="center"/>
            <w:textDirection w:val="lrTb"/>
            <w:noWrap w:val="false"/>
          </w:tcPr>
          <w:p>
            <w:pPr>
              <w:pStyle w:val="648"/>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5" w:type="dxa"/>
            <w:vAlign w:val="center"/>
            <w:textDirection w:val="lrTb"/>
            <w:noWrap/>
          </w:tcPr>
          <w:p>
            <w:pPr>
              <w:pStyle w:val="64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20"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5" w:type="dxa"/>
            <w:vAlign w:val="center"/>
            <w:textDirection w:val="lrTb"/>
            <w:noWrap/>
          </w:tcPr>
          <w:p>
            <w:pPr>
              <w:pStyle w:val="64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20"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5" w:type="dxa"/>
            <w:vAlign w:val="center"/>
            <w:textDirection w:val="lrTb"/>
            <w:noWrap/>
          </w:tcPr>
          <w:p>
            <w:pPr>
              <w:pStyle w:val="64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20"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5" w:type="dxa"/>
            <w:vAlign w:val="center"/>
            <w:textDirection w:val="lrTb"/>
            <w:noWrap/>
          </w:tcPr>
          <w:p>
            <w:pPr>
              <w:pStyle w:val="648"/>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20"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541" w:type="dxa"/>
            <w:vAlign w:val="center"/>
            <w:textDirection w:val="lrTb"/>
            <w:noWrap/>
          </w:tcPr>
          <w:p>
            <w:pPr>
              <w:pStyle w:val="648"/>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648"/>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648"/>
        <w:ind w:firstLine="420"/>
        <w:spacing w:line="360" w:lineRule="auto"/>
        <w:rPr>
          <w:rFonts w:ascii="Times New Roman" w:hAnsi="Times New Roman"/>
          <w:color w:val="000000"/>
          <w:szCs w:val="24"/>
        </w:rPr>
      </w:pPr>
      <w:r>
        <w:rPr>
          <w:rFonts w:ascii="Times New Roman" w:hAnsi="Times New Roman"/>
          <w:color w:val="000000"/>
          <w:szCs w:val="24"/>
        </w:rPr>
      </w:r>
      <w:r/>
    </w:p>
    <w:p>
      <w:pPr>
        <w:pStyle w:val="648"/>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648"/>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648"/>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648"/>
        <w:spacing w:line="360" w:lineRule="auto"/>
        <w:rPr>
          <w:rFonts w:ascii="宋体" w:hAnsi="宋体"/>
          <w:color w:val="000000"/>
          <w:szCs w:val="20"/>
        </w:rPr>
      </w:pPr>
      <w:r>
        <w:rPr>
          <w:rFonts w:ascii="宋体" w:hAnsi="宋体"/>
          <w:color w:val="000000"/>
          <w:szCs w:val="20"/>
        </w:rPr>
      </w:r>
      <w:r/>
    </w:p>
    <w:p>
      <w:pPr>
        <w:pStyle w:val="648"/>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648"/>
        <w:ind w:firstLine="420"/>
        <w:spacing w:line="360" w:lineRule="auto"/>
        <w:rPr>
          <w:rFonts w:ascii="宋体" w:hAnsi="宋体"/>
          <w:color w:val="000000"/>
          <w:szCs w:val="24"/>
        </w:rPr>
      </w:pPr>
      <w:r>
        <w:rPr>
          <w:rFonts w:hint="eastAsia" w:ascii="宋体" w:hAnsi="宋体"/>
          <w:color w:val="000000"/>
          <w:szCs w:val="24"/>
          <w:lang w:eastAsia="zh-CN"/>
        </w:rPr>
        <w:t xml:space="preserve">1.</w:t>
      </w:r>
      <w:r>
        <w:rPr>
          <w:rFonts w:hint="eastAsia" w:ascii="宋体" w:hAnsi="宋体"/>
          <w:color w:val="000000"/>
          <w:szCs w:val="24"/>
        </w:rPr>
        <w:t xml:space="preserve">“制造商企业类型”栏填写内容为“大型”“中型”“小型”“微型”“监狱企业”或“残疾人福利性单位”。</w:t>
      </w:r>
      <w:r>
        <w:rPr>
          <w:rFonts w:ascii="宋体" w:hAnsi="宋体"/>
          <w:color w:val="000000"/>
          <w:szCs w:val="24"/>
        </w:rPr>
      </w:r>
      <w:r/>
    </w:p>
    <w:p>
      <w:pPr>
        <w:pStyle w:val="648"/>
        <w:ind w:firstLine="420"/>
        <w:spacing w:line="360" w:lineRule="auto"/>
        <w:rPr>
          <w:rFonts w:ascii="宋体" w:hAnsi="宋体"/>
          <w:color w:val="000000"/>
          <w:szCs w:val="24"/>
        </w:rPr>
      </w:pPr>
      <w:r>
        <w:rPr>
          <w:rFonts w:hint="eastAsia" w:ascii="宋体" w:hAnsi="宋体"/>
          <w:color w:val="000000"/>
          <w:szCs w:val="24"/>
          <w:lang w:eastAsia="zh-CN"/>
        </w:rPr>
        <w:t xml:space="preserve">2.</w:t>
      </w:r>
      <w:r>
        <w:rPr>
          <w:rFonts w:hint="eastAsia" w:ascii="宋体" w:hAnsi="宋体"/>
          <w:color w:val="000000"/>
          <w:szCs w:val="24"/>
        </w:rPr>
        <w:t xml:space="preserve">以上报价包含货物费用、运杂费、安装施工费、集成费、税金和其他费用。</w:t>
      </w:r>
      <w:r>
        <w:rPr>
          <w:rFonts w:ascii="宋体" w:hAnsi="宋体"/>
          <w:color w:val="000000"/>
          <w:szCs w:val="24"/>
        </w:rPr>
      </w:r>
      <w:r/>
    </w:p>
    <w:p>
      <w:pPr>
        <w:pStyle w:val="648"/>
        <w:ind w:firstLine="420"/>
        <w:spacing w:line="360" w:lineRule="auto"/>
        <w:rPr>
          <w:rFonts w:ascii="宋体" w:hAnsi="宋体"/>
          <w:color w:val="000000"/>
          <w:szCs w:val="24"/>
        </w:rPr>
      </w:pPr>
      <w:r>
        <w:rPr>
          <w:rFonts w:hint="eastAsia" w:ascii="宋体" w:hAnsi="宋体"/>
          <w:color w:val="000000"/>
          <w:szCs w:val="24"/>
          <w:lang w:eastAsia="zh-CN"/>
        </w:rPr>
        <w:t xml:space="preserve">3.</w:t>
      </w:r>
      <w:r>
        <w:rPr>
          <w:rFonts w:hint="eastAsia" w:ascii="宋体" w:hAnsi="宋体"/>
          <w:color w:val="000000"/>
          <w:szCs w:val="24"/>
        </w:rPr>
        <w:t xml:space="preserve">请供应商如实、正确填写本表，所填内容将作为评审的依据，其内容应与对应的证明资料相符。</w:t>
      </w:r>
      <w:r>
        <w:rPr>
          <w:rFonts w:ascii="宋体" w:hAnsi="宋体"/>
          <w:color w:val="000000"/>
          <w:szCs w:val="24"/>
        </w:rPr>
      </w:r>
      <w:r/>
    </w:p>
    <w:p>
      <w:pPr>
        <w:pStyle w:val="648"/>
        <w:ind w:firstLine="420"/>
        <w:spacing w:line="500" w:lineRule="exact"/>
        <w:rPr>
          <w:rFonts w:ascii="Times New Roman" w:hAnsi="宋体"/>
          <w:color w:val="000000"/>
          <w:szCs w:val="24"/>
        </w:rPr>
      </w:pPr>
      <w:r>
        <w:rPr>
          <w:rFonts w:hint="eastAsia" w:ascii="Times New Roman" w:hAnsi="宋体"/>
          <w:color w:val="000000"/>
          <w:szCs w:val="24"/>
          <w:lang w:eastAsia="zh-CN"/>
        </w:rPr>
        <w:t xml:space="preserve">4.</w:t>
      </w:r>
      <w:r>
        <w:rPr>
          <w:rFonts w:hint="eastAsia" w:ascii="Times New Roman" w:hAnsi="宋体"/>
          <w:color w:val="000000"/>
          <w:szCs w:val="24"/>
        </w:rPr>
        <w:t xml:space="preserve">行数或事项不够，可自行增加。</w:t>
      </w:r>
      <w:r>
        <w:rPr>
          <w:rFonts w:ascii="Times New Roman" w:hAnsi="宋体"/>
          <w:color w:val="000000"/>
          <w:szCs w:val="24"/>
        </w:rPr>
      </w:r>
      <w:r/>
    </w:p>
    <w:p>
      <w:pPr>
        <w:pStyle w:val="648"/>
      </w:pPr>
      <w:r/>
      <w:r/>
    </w:p>
    <w:p>
      <w:pPr>
        <w:pStyle w:val="648"/>
      </w:pPr>
      <w:r/>
      <w:r/>
    </w:p>
    <w:p>
      <w:pPr>
        <w:pStyle w:val="648"/>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rPr>
          <w:rFonts w:ascii="Arial" w:hAnsi="Arial" w:cs="Arial"/>
          <w:i/>
          <w:iCs/>
          <w:sz w:val="36"/>
          <w:u w:val="single"/>
        </w:rPr>
      </w:r>
      <w:r/>
    </w:p>
    <w:p>
      <w:pPr>
        <w:pStyle w:val="6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48"/>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bl>
    <w:p>
      <w:pPr>
        <w:pStyle w:val="648"/>
        <w:ind w:firstLine="480"/>
        <w:spacing w:line="500" w:lineRule="exact"/>
        <w:rPr>
          <w:rFonts w:ascii="宋体" w:hAnsi="宋体"/>
          <w:color w:val="000000"/>
          <w:sz w:val="24"/>
          <w:szCs w:val="24"/>
        </w:rPr>
      </w:pPr>
      <w:r>
        <w:rPr>
          <w:rFonts w:ascii="宋体" w:hAnsi="宋体"/>
          <w:color w:val="000000"/>
          <w:sz w:val="24"/>
          <w:szCs w:val="24"/>
        </w:rPr>
      </w:r>
      <w:r/>
    </w:p>
    <w:p>
      <w:pPr>
        <w:pStyle w:val="648"/>
        <w:ind w:firstLine="480"/>
        <w:spacing w:line="500" w:lineRule="exact"/>
        <w:rPr>
          <w:rFonts w:ascii="宋体" w:hAnsi="宋体"/>
          <w:color w:val="000000"/>
          <w:sz w:val="24"/>
          <w:szCs w:val="24"/>
        </w:rPr>
      </w:pPr>
      <w:r>
        <w:rPr>
          <w:rFonts w:ascii="宋体" w:hAnsi="宋体"/>
          <w:color w:val="000000"/>
          <w:sz w:val="24"/>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8"/>
      </w:pPr>
      <w:r/>
      <w:r/>
    </w:p>
    <w:p>
      <w:pPr>
        <w:pStyle w:val="648"/>
      </w:pPr>
      <w:r/>
      <w:r/>
    </w:p>
    <w:p>
      <w:pPr>
        <w:pStyle w:val="648"/>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6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48"/>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48"/>
              <w:jc w:val="center"/>
              <w:rPr>
                <w:rFonts w:ascii="宋体" w:hAnsi="宋体"/>
                <w:color w:val="000000"/>
                <w:sz w:val="24"/>
                <w:szCs w:val="24"/>
              </w:rPr>
            </w:pPr>
            <w:r/>
            <w:bookmarkStart w:id="8" w:name="_Hlt26580838"/>
            <w:r/>
            <w:bookmarkEnd w:id="8"/>
            <w:r/>
            <w:bookmarkStart w:id="9" w:name="_Hlt26609391"/>
            <w:r/>
            <w:bookmarkEnd w:id="9"/>
            <w:r/>
            <w:bookmarkStart w:id="10" w:name="_Hlt26955064"/>
            <w:r/>
            <w:bookmarkEnd w:id="10"/>
            <w:r/>
            <w:bookmarkStart w:id="11" w:name="_Hlt24879081"/>
            <w:r/>
            <w:bookmarkEnd w:id="11"/>
            <w:r/>
            <w:bookmarkStart w:id="12" w:name="_Hlt26782999"/>
            <w:r/>
            <w:bookmarkEnd w:id="12"/>
            <w:r/>
            <w:bookmarkStart w:id="13" w:name="_Hlt26671372"/>
            <w:r/>
            <w:bookmarkEnd w:id="13"/>
            <w:r/>
            <w:bookmarkStart w:id="14" w:name="_Hlt26955056"/>
            <w:r/>
            <w:bookmarkEnd w:id="14"/>
            <w:r/>
            <w:bookmarkStart w:id="15" w:name="_Hlt26671343"/>
            <w:r/>
            <w:bookmarkEnd w:id="15"/>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bl>
    <w:p>
      <w:pPr>
        <w:pStyle w:val="648"/>
        <w:ind w:firstLine="480"/>
        <w:spacing w:line="500" w:lineRule="exact"/>
        <w:rPr>
          <w:rFonts w:ascii="宋体" w:hAnsi="宋体"/>
          <w:color w:val="000000"/>
          <w:sz w:val="24"/>
          <w:szCs w:val="24"/>
        </w:rPr>
      </w:pPr>
      <w:r>
        <w:rPr>
          <w:rFonts w:ascii="宋体" w:hAnsi="宋体"/>
          <w:color w:val="000000"/>
          <w:sz w:val="24"/>
          <w:szCs w:val="24"/>
        </w:rPr>
      </w:r>
      <w:r/>
    </w:p>
    <w:p>
      <w:pPr>
        <w:pStyle w:val="648"/>
        <w:ind w:firstLine="480"/>
        <w:spacing w:line="500" w:lineRule="exact"/>
        <w:rPr>
          <w:rFonts w:ascii="宋体" w:hAnsi="宋体"/>
          <w:color w:val="000000"/>
          <w:sz w:val="24"/>
          <w:szCs w:val="24"/>
        </w:rPr>
      </w:pPr>
      <w:r>
        <w:rPr>
          <w:rFonts w:ascii="宋体" w:hAnsi="宋体"/>
          <w:color w:val="000000"/>
          <w:sz w:val="24"/>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8"/>
      </w:pPr>
      <w:r/>
      <w:bookmarkStart w:id="16" w:name="_Hlt26609389"/>
      <w:r/>
      <w:bookmarkEnd w:id="16"/>
      <w:r/>
      <w:bookmarkStart w:id="17" w:name="_Hlt26671374"/>
      <w:r/>
      <w:bookmarkEnd w:id="17"/>
      <w:r/>
      <w:bookmarkStart w:id="18" w:name="_Hlt26955066"/>
      <w:r/>
      <w:bookmarkEnd w:id="18"/>
      <w:r/>
      <w:bookmarkStart w:id="19" w:name="_格式2__法定代表人授权书"/>
      <w:r/>
      <w:bookmarkEnd w:id="19"/>
      <w:r/>
      <w:r/>
    </w:p>
    <w:p>
      <w:pPr>
        <w:pStyle w:val="648"/>
      </w:pPr>
      <w:r/>
      <w:r/>
    </w:p>
    <w:p>
      <w:pPr>
        <w:pStyle w:val="648"/>
        <w:jc w:val="left"/>
        <w:keepLines/>
        <w:keepNext/>
        <w:spacing w:before="360" w:after="200" w:line="360" w:lineRule="auto"/>
        <w:rPr>
          <w:rFonts w:ascii="Arial" w:hAnsi="Arial" w:cs="Arial"/>
          <w:i/>
          <w:iCs w:val="0"/>
          <w:sz w:val="36"/>
        </w:rPr>
        <w:outlineLvl w:val="1"/>
      </w:pPr>
      <w:r>
        <w:rPr>
          <w:rFonts w:hint="eastAsia" w:ascii="Arial" w:hAnsi="Arial" w:cs="Arial"/>
          <w:i/>
          <w:iCs w:val="0"/>
          <w:sz w:val="36"/>
        </w:rPr>
        <w:t xml:space="preserve">十</w:t>
      </w:r>
      <w:r>
        <w:rPr>
          <w:rFonts w:hint="eastAsia" w:ascii="Arial" w:hAnsi="Arial" w:cs="Arial"/>
          <w:i/>
          <w:iCs w:val="0"/>
          <w:sz w:val="36"/>
          <w:lang w:val="en-US" w:eastAsia="zh-CN"/>
        </w:rPr>
        <w:t xml:space="preserve">六</w:t>
      </w:r>
      <w:r>
        <w:rPr>
          <w:rFonts w:hint="eastAsia" w:ascii="Arial" w:hAnsi="Arial" w:cs="Arial"/>
          <w:i/>
          <w:iCs w:val="0"/>
          <w:sz w:val="36"/>
        </w:rPr>
        <w:t xml:space="preserve">、类似项目业绩一览表（分包号：**）</w:t>
      </w:r>
      <w:r>
        <w:rPr>
          <w:rFonts w:ascii="Arial" w:hAnsi="Arial" w:cs="Arial"/>
          <w:i/>
          <w:iCs w:val="0"/>
          <w:sz w:val="36"/>
        </w:rPr>
      </w:r>
      <w:r/>
    </w:p>
    <w:p>
      <w:pPr>
        <w:pStyle w:val="6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48"/>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bl>
    <w:p>
      <w:pPr>
        <w:pStyle w:val="648"/>
        <w:ind w:firstLine="480"/>
        <w:spacing w:line="500" w:lineRule="exact"/>
        <w:rPr>
          <w:rFonts w:ascii="宋体" w:hAnsi="宋体"/>
          <w:color w:val="000000"/>
          <w:sz w:val="24"/>
          <w:szCs w:val="24"/>
        </w:rPr>
      </w:pPr>
      <w:r>
        <w:rPr>
          <w:rFonts w:ascii="宋体" w:hAnsi="宋体"/>
          <w:color w:val="000000"/>
          <w:sz w:val="24"/>
          <w:szCs w:val="24"/>
        </w:rPr>
      </w:r>
      <w:r/>
    </w:p>
    <w:p>
      <w:pPr>
        <w:pStyle w:val="648"/>
        <w:ind w:firstLine="480"/>
        <w:spacing w:line="500" w:lineRule="exact"/>
        <w:rPr>
          <w:rFonts w:ascii="宋体" w:hAnsi="宋体"/>
          <w:color w:val="000000"/>
          <w:sz w:val="24"/>
          <w:szCs w:val="24"/>
        </w:rPr>
      </w:pPr>
      <w:r>
        <w:rPr>
          <w:rFonts w:ascii="宋体" w:hAnsi="宋体"/>
          <w:color w:val="000000"/>
          <w:sz w:val="24"/>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8"/>
      </w:pPr>
      <w:r/>
      <w:r/>
    </w:p>
    <w:p>
      <w:pPr>
        <w:pStyle w:val="648"/>
      </w:pPr>
      <w:r/>
      <w:r/>
    </w:p>
    <w:p>
      <w:pPr>
        <w:pStyle w:val="648"/>
        <w:jc w:val="left"/>
        <w:keepLines/>
        <w:keepNext/>
        <w:spacing w:before="360" w:after="200" w:line="360" w:lineRule="auto"/>
        <w:rPr>
          <w:rFonts w:ascii="Arial" w:hAnsi="Arial" w:cs="Arial"/>
          <w:i/>
          <w:iCs w:val="0"/>
          <w:sz w:val="36"/>
        </w:rPr>
        <w:outlineLvl w:val="1"/>
      </w:pPr>
      <w:r>
        <w:rPr>
          <w:rFonts w:hint="eastAsia" w:ascii="Arial" w:hAnsi="Arial" w:cs="Arial"/>
          <w:i/>
          <w:iCs w:val="0"/>
          <w:sz w:val="36"/>
        </w:rPr>
        <w:t xml:space="preserve">十</w:t>
      </w:r>
      <w:r>
        <w:rPr>
          <w:rFonts w:hint="eastAsia" w:ascii="Arial" w:hAnsi="Arial" w:cs="Arial"/>
          <w:i/>
          <w:iCs w:val="0"/>
          <w:sz w:val="36"/>
          <w:lang w:val="en-US" w:eastAsia="zh-CN"/>
        </w:rPr>
        <w:t xml:space="preserve">七</w:t>
      </w:r>
      <w:r>
        <w:rPr>
          <w:rFonts w:hint="eastAsia" w:ascii="Arial" w:hAnsi="Arial" w:cs="Arial"/>
          <w:i/>
          <w:iCs w:val="0"/>
          <w:sz w:val="36"/>
        </w:rPr>
        <w:t xml:space="preserve">、项目团队人员一览表（分包号：**）</w:t>
      </w:r>
      <w:r>
        <w:rPr>
          <w:rFonts w:ascii="Arial" w:hAnsi="Arial" w:cs="Arial"/>
          <w:i/>
          <w:iCs w:val="0"/>
          <w:sz w:val="36"/>
        </w:rPr>
      </w:r>
      <w:r/>
    </w:p>
    <w:p>
      <w:pPr>
        <w:pStyle w:val="6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48"/>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648"/>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648"/>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648"/>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48"/>
              <w:jc w:val="center"/>
              <w:rPr>
                <w:rFonts w:ascii="宋体" w:hAnsi="宋体"/>
                <w:color w:val="000000"/>
                <w:sz w:val="24"/>
                <w:szCs w:val="24"/>
              </w:rPr>
            </w:pPr>
            <w:r>
              <w:rPr>
                <w:rFonts w:ascii="宋体" w:hAnsi="宋体"/>
                <w:color w:val="000000"/>
                <w:sz w:val="24"/>
                <w:szCs w:val="24"/>
              </w:rPr>
            </w:r>
            <w:r/>
          </w:p>
        </w:tc>
      </w:tr>
    </w:tbl>
    <w:p>
      <w:pPr>
        <w:pStyle w:val="648"/>
        <w:ind w:firstLine="480"/>
        <w:spacing w:line="500" w:lineRule="exact"/>
        <w:rPr>
          <w:rFonts w:ascii="宋体" w:hAnsi="宋体"/>
          <w:color w:val="000000"/>
          <w:sz w:val="24"/>
          <w:szCs w:val="24"/>
        </w:rPr>
      </w:pPr>
      <w:r>
        <w:rPr>
          <w:rFonts w:ascii="宋体" w:hAnsi="宋体"/>
          <w:color w:val="000000"/>
          <w:sz w:val="24"/>
          <w:szCs w:val="24"/>
        </w:rPr>
      </w:r>
      <w:r/>
    </w:p>
    <w:p>
      <w:pPr>
        <w:pStyle w:val="648"/>
        <w:ind w:firstLine="480"/>
        <w:spacing w:line="500" w:lineRule="exact"/>
        <w:rPr>
          <w:rFonts w:ascii="宋体" w:hAnsi="宋体"/>
          <w:color w:val="000000"/>
          <w:sz w:val="24"/>
          <w:szCs w:val="24"/>
        </w:rPr>
      </w:pPr>
      <w:r>
        <w:rPr>
          <w:rFonts w:ascii="宋体" w:hAnsi="宋体"/>
          <w:color w:val="000000"/>
          <w:sz w:val="24"/>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8"/>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8"/>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8"/>
      </w:pPr>
      <w:r/>
      <w:r/>
    </w:p>
    <w:p>
      <w:pPr>
        <w:pStyle w:val="648"/>
      </w:pPr>
      <w:r/>
      <w:r/>
    </w:p>
    <w:p>
      <w:pPr>
        <w:pStyle w:val="648"/>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w:t>
      </w:r>
      <w:r>
        <w:rPr>
          <w:rFonts w:hint="eastAsia" w:ascii="宋体" w:hAnsi="宋体" w:cs="宋体"/>
          <w:bCs/>
          <w:i/>
          <w:color w:val="000000"/>
          <w:sz w:val="36"/>
          <w:szCs w:val="36"/>
          <w:u w:val="single"/>
          <w:lang w:val="en-US" w:eastAsia="zh-CN"/>
        </w:rPr>
        <w:t xml:space="preserve">八</w:t>
      </w:r>
      <w:r>
        <w:rPr>
          <w:rFonts w:hint="eastAsia" w:ascii="宋体" w:hAnsi="宋体" w:cs="宋体"/>
          <w:bCs/>
          <w:i/>
          <w:color w:val="000000"/>
          <w:sz w:val="36"/>
          <w:szCs w:val="36"/>
          <w:u w:val="single"/>
        </w:rPr>
        <w:t xml:space="preserve">、开标一览表</w:t>
      </w:r>
      <w:r>
        <w:rPr>
          <w:rFonts w:ascii="Times New Roman" w:hAnsi="Times New Roman" w:eastAsia="仿宋_GB2312"/>
          <w:color w:val="000000"/>
          <w:sz w:val="24"/>
          <w:szCs w:val="20"/>
        </w:rPr>
      </w:r>
      <w:r/>
    </w:p>
    <w:p>
      <w:pPr>
        <w:pStyle w:val="648"/>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648"/>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648"/>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648"/>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648"/>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648"/>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648"/>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648"/>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648"/>
              <w:jc w:val="center"/>
              <w:spacing w:line="500" w:lineRule="exact"/>
              <w:rPr>
                <w:rFonts w:ascii="宋体" w:hAnsi="宋体"/>
                <w:color w:val="000000"/>
                <w:sz w:val="24"/>
                <w:szCs w:val="24"/>
              </w:rPr>
            </w:pPr>
            <w:r>
              <w:rPr>
                <w:rFonts w:ascii="宋体" w:hAnsi="宋体"/>
                <w:color w:val="000000"/>
                <w:sz w:val="24"/>
                <w:szCs w:val="24"/>
              </w:rPr>
            </w:r>
            <w:r/>
          </w:p>
        </w:tc>
      </w:tr>
    </w:tbl>
    <w:p>
      <w:pPr>
        <w:pStyle w:val="648"/>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648"/>
        <w:spacing w:line="500" w:lineRule="exact"/>
        <w:rPr>
          <w:rFonts w:ascii="宋体" w:hAnsi="宋体"/>
          <w:color w:val="000000"/>
          <w:sz w:val="24"/>
          <w:szCs w:val="24"/>
        </w:rPr>
      </w:pPr>
      <w:r>
        <w:rPr>
          <w:rFonts w:ascii="宋体" w:hAnsi="宋体"/>
          <w:color w:val="000000"/>
          <w:sz w:val="24"/>
          <w:szCs w:val="24"/>
        </w:rPr>
      </w:r>
      <w:r/>
    </w:p>
    <w:p>
      <w:pPr>
        <w:pStyle w:val="648"/>
        <w:jc w:val="center"/>
        <w:rPr>
          <w:rFonts w:hint="eastAsia" w:ascii="黑体" w:hAnsi="黑体" w:eastAsia="黑体" w:cs="仿宋"/>
          <w:bCs/>
          <w:color w:val="000000"/>
          <w:sz w:val="40"/>
          <w:szCs w:val="32"/>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黑体" w:hAnsi="黑体" w:eastAsia="黑体" w:cs="仿宋"/>
          <w:bCs/>
          <w:color w:val="000000"/>
          <w:sz w:val="40"/>
          <w:szCs w:val="32"/>
        </w:rPr>
      </w:r>
      <w:r/>
    </w:p>
    <w:p>
      <w:pPr>
        <w:pStyle w:val="648"/>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6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4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648"/>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48"/>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64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648"/>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648"/>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48"/>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648"/>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64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648"/>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6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4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64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648"/>
        <w:spacing w:line="500" w:lineRule="exact"/>
        <w:rPr>
          <w:rFonts w:ascii="宋体" w:hAnsi="宋体" w:cs="仿宋"/>
          <w:color w:val="000000"/>
          <w:sz w:val="24"/>
          <w:szCs w:val="24"/>
        </w:rPr>
      </w:pPr>
      <w:r>
        <w:rPr>
          <w:rFonts w:ascii="宋体" w:hAnsi="宋体" w:cs="仿宋"/>
          <w:color w:val="000000"/>
          <w:sz w:val="24"/>
          <w:szCs w:val="24"/>
        </w:rPr>
      </w:r>
      <w:r/>
    </w:p>
    <w:p>
      <w:pPr>
        <w:pStyle w:val="64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648"/>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64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48"/>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48"/>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648"/>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48"/>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48"/>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4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4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64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4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48"/>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48"/>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华文楷体">
    <w:panose1 w:val="02010600040101010101"/>
  </w:font>
  <w:font w:name="楷体_GB2312">
    <w:panose1 w:val="02010609060101010101"/>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54</w:t>
    </w:r>
    <w:r>
      <w:rPr>
        <w:lang w:val="zh-CN"/>
      </w:rPr>
      <w:fldChar w:fldCharType="end"/>
    </w:r>
    <w:r/>
  </w:p>
  <w:p>
    <w:pPr>
      <w:pStyle w:val="67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jc w:val="center"/>
      <w:widowControl w:val="off"/>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54</w:t>
    </w:r>
    <w:r>
      <w:rPr>
        <w:rFonts w:ascii="Times New Roman" w:hAnsi="Times New Roman" w:eastAsia="宋体" w:cs="Times New Roman"/>
        <w:sz w:val="18"/>
        <w:szCs w:val="18"/>
        <w:lang w:val="zh-CN" w:eastAsia="zh-CN" w:bidi="ar-SA"/>
      </w:rPr>
      <w:fldChar w:fldCharType="end"/>
    </w:r>
    <w:r>
      <w:rPr>
        <w:rFonts w:ascii="Times New Roman" w:hAnsi="Times New Roman" w:eastAsia="宋体" w:cs="Times New Roman"/>
        <w:sz w:val="18"/>
        <w:szCs w:val="18"/>
        <w:lang w:val="zh-CN" w:eastAsia="zh-CN" w:bidi="ar-SA"/>
      </w:rPr>
    </w:r>
    <w:r/>
  </w:p>
  <w:p>
    <w:pPr>
      <w:pStyle w:val="648"/>
      <w:jc w:val="both"/>
      <w:widowControl w:val="off"/>
      <w:rPr>
        <w:rFonts w:ascii="Times New Roman" w:hAnsi="Times New Roman" w:eastAsia="宋体" w:cs="Times New Roman"/>
        <w:sz w:val="18"/>
        <w:szCs w:val="18"/>
        <w:lang w:val="zh-CN" w:eastAsia="zh-CN" w:bidi="ar-SA"/>
      </w:rPr>
    </w:pPr>
    <w:r>
      <w:rPr>
        <w:rFonts w:ascii="Times New Roman" w:hAnsi="Times New Roman" w:eastAsia="宋体" w:cs="Times New Roman"/>
        <w:sz w:val="18"/>
        <w:szCs w:val="18"/>
        <w:lang w:val="zh-CN" w:eastAsia="zh-CN" w:bidi="ar-SA"/>
      </w:rPr>
    </w:r>
    <w:r/>
  </w:p>
  <w:p>
    <w:pPr>
      <w:pStyle w:val="648"/>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8"/>
    <w:next w:val="6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8"/>
    <w:next w:val="6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8"/>
    <w:next w:val="6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8"/>
    <w:next w:val="648"/>
    <w:uiPriority w:val="39"/>
    <w:unhideWhenUsed/>
    <w:pPr>
      <w:ind w:left="0" w:right="0" w:firstLine="0"/>
      <w:spacing w:after="57"/>
    </w:p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next w:val="655"/>
    <w:link w:val="648"/>
    <w:qFormat/>
    <w:pPr>
      <w:jc w:val="both"/>
      <w:widowControl w:val="off"/>
    </w:pPr>
    <w:rPr>
      <w:rFonts w:ascii="Calibri" w:hAnsi="Calibri"/>
      <w:sz w:val="21"/>
      <w:szCs w:val="22"/>
      <w:lang w:val="en-US" w:eastAsia="zh-CN" w:bidi="ar-SA"/>
    </w:rPr>
  </w:style>
  <w:style w:type="paragraph" w:styleId="649">
    <w:name w:val="标题 1"/>
    <w:basedOn w:val="648"/>
    <w:next w:val="648"/>
    <w:link w:val="656"/>
    <w:uiPriority w:val="9"/>
    <w:qFormat/>
    <w:pPr>
      <w:keepLines/>
      <w:keepNext/>
      <w:spacing w:before="340" w:after="330" w:line="578" w:lineRule="auto"/>
      <w:outlineLvl w:val="0"/>
    </w:pPr>
    <w:rPr>
      <w:b/>
      <w:bCs/>
      <w:sz w:val="44"/>
      <w:szCs w:val="44"/>
    </w:rPr>
  </w:style>
  <w:style w:type="paragraph" w:styleId="650">
    <w:name w:val="标题 2"/>
    <w:basedOn w:val="648"/>
    <w:next w:val="648"/>
    <w:link w:val="65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51">
    <w:name w:val="标题 3"/>
    <w:basedOn w:val="648"/>
    <w:next w:val="648"/>
    <w:link w:val="658"/>
    <w:uiPriority w:val="9"/>
    <w:qFormat/>
    <w:pPr>
      <w:keepLines/>
      <w:keepNext/>
      <w:spacing w:before="260" w:after="260" w:line="416" w:lineRule="auto"/>
      <w:outlineLvl w:val="2"/>
    </w:pPr>
    <w:rPr>
      <w:b/>
      <w:bCs/>
      <w:sz w:val="32"/>
      <w:szCs w:val="32"/>
    </w:rPr>
  </w:style>
  <w:style w:type="paragraph" w:styleId="652">
    <w:name w:val="标题 4"/>
    <w:basedOn w:val="648"/>
    <w:next w:val="648"/>
    <w:link w:val="648"/>
    <w:uiPriority w:val="9"/>
    <w:unhideWhenUsed/>
    <w:qFormat/>
    <w:pPr>
      <w:keepLines/>
      <w:keepNext/>
      <w:spacing w:before="280" w:beforeAutospacing="0" w:after="290" w:afterAutospacing="0" w:line="372" w:lineRule="auto"/>
      <w:outlineLvl w:val="3"/>
    </w:pPr>
    <w:rPr>
      <w:rFonts w:ascii="Arial" w:hAnsi="Arial" w:eastAsia="黑体"/>
      <w:b/>
      <w:sz w:val="28"/>
    </w:rPr>
  </w:style>
  <w:style w:type="character" w:styleId="653">
    <w:name w:val="默认段落字体"/>
    <w:next w:val="653"/>
    <w:link w:val="648"/>
    <w:uiPriority w:val="1"/>
    <w:unhideWhenUsed/>
    <w:qFormat/>
  </w:style>
  <w:style w:type="table" w:styleId="654">
    <w:name w:val="普通表格"/>
    <w:next w:val="654"/>
    <w:link w:val="648"/>
    <w:uiPriority w:val="99"/>
    <w:unhideWhenUsed/>
    <w:qFormat/>
    <w:tblPr/>
  </w:style>
  <w:style w:type="paragraph" w:styleId="655">
    <w:name w:val="正文缩进"/>
    <w:basedOn w:val="648"/>
    <w:next w:val="655"/>
    <w:link w:val="648"/>
    <w:qFormat/>
    <w:pPr>
      <w:ind w:firstLine="420"/>
      <w:jc w:val="both"/>
      <w:widowControl w:val="off"/>
    </w:pPr>
    <w:rPr>
      <w:rFonts w:ascii="Times New Roman" w:hAnsi="Times New Roman" w:eastAsia="宋体" w:cs="Times New Roman"/>
      <w:sz w:val="21"/>
      <w:szCs w:val="22"/>
      <w:lang w:val="en-US" w:eastAsia="zh-CN" w:bidi="ar-SA"/>
    </w:rPr>
  </w:style>
  <w:style w:type="character" w:styleId="656">
    <w:name w:val="标题 1 Char"/>
    <w:basedOn w:val="653"/>
    <w:next w:val="656"/>
    <w:link w:val="649"/>
    <w:uiPriority w:val="9"/>
    <w:qFormat/>
    <w:rPr>
      <w:b/>
      <w:bCs/>
      <w:sz w:val="44"/>
      <w:szCs w:val="44"/>
    </w:rPr>
  </w:style>
  <w:style w:type="character" w:styleId="657">
    <w:name w:val="标题 2 Char"/>
    <w:basedOn w:val="653"/>
    <w:next w:val="657"/>
    <w:link w:val="650"/>
    <w:uiPriority w:val="9"/>
    <w:qFormat/>
    <w:rPr>
      <w:rFonts w:ascii="Cambria" w:hAnsi="Cambria" w:eastAsia="宋体" w:cs="Times New Roman"/>
      <w:b/>
      <w:bCs/>
      <w:sz w:val="32"/>
      <w:szCs w:val="32"/>
    </w:rPr>
  </w:style>
  <w:style w:type="character" w:styleId="658">
    <w:name w:val="标题 3 Char"/>
    <w:basedOn w:val="653"/>
    <w:next w:val="658"/>
    <w:link w:val="651"/>
    <w:uiPriority w:val="9"/>
    <w:qFormat/>
    <w:rPr>
      <w:b/>
      <w:bCs/>
      <w:sz w:val="32"/>
      <w:szCs w:val="32"/>
    </w:rPr>
  </w:style>
  <w:style w:type="paragraph" w:styleId="659">
    <w:name w:val="文档结构图"/>
    <w:basedOn w:val="648"/>
    <w:next w:val="659"/>
    <w:link w:val="660"/>
    <w:uiPriority w:val="99"/>
    <w:unhideWhenUsed/>
    <w:qFormat/>
    <w:rPr>
      <w:rFonts w:ascii="宋体" w:eastAsia="宋体"/>
      <w:sz w:val="18"/>
      <w:szCs w:val="18"/>
    </w:rPr>
  </w:style>
  <w:style w:type="character" w:styleId="660">
    <w:name w:val="文档结构图 Char"/>
    <w:basedOn w:val="653"/>
    <w:next w:val="660"/>
    <w:link w:val="659"/>
    <w:uiPriority w:val="99"/>
    <w:semiHidden/>
    <w:qFormat/>
    <w:rPr>
      <w:rFonts w:ascii="宋体" w:eastAsia="宋体"/>
      <w:sz w:val="18"/>
      <w:szCs w:val="18"/>
    </w:rPr>
  </w:style>
  <w:style w:type="paragraph" w:styleId="661">
    <w:name w:val="批注文字"/>
    <w:basedOn w:val="648"/>
    <w:next w:val="661"/>
    <w:link w:val="662"/>
    <w:qFormat/>
    <w:pPr>
      <w:ind w:firstLine="922"/>
      <w:jc w:val="left"/>
      <w:spacing w:line="360" w:lineRule="auto"/>
    </w:pPr>
    <w:rPr>
      <w:rFonts w:ascii="Times New Roman" w:hAnsi="Times New Roman" w:eastAsia="宋体" w:cs="Times New Roman"/>
      <w:szCs w:val="24"/>
    </w:rPr>
  </w:style>
  <w:style w:type="character" w:styleId="662">
    <w:name w:val="批注文字 Char"/>
    <w:basedOn w:val="653"/>
    <w:next w:val="662"/>
    <w:link w:val="661"/>
    <w:qFormat/>
    <w:rPr>
      <w:rFonts w:ascii="Times New Roman" w:hAnsi="Times New Roman" w:eastAsia="宋体" w:cs="Times New Roman"/>
      <w:szCs w:val="24"/>
    </w:rPr>
  </w:style>
  <w:style w:type="paragraph" w:styleId="663">
    <w:name w:val="正文文本"/>
    <w:basedOn w:val="648"/>
    <w:next w:val="648"/>
    <w:link w:val="664"/>
    <w:unhideWhenUsed/>
    <w:qFormat/>
    <w:pPr>
      <w:spacing w:after="120"/>
    </w:pPr>
    <w:rPr>
      <w:rFonts w:ascii="Calibri" w:hAnsi="Calibri" w:eastAsia="宋体" w:cs="Times New Roman"/>
    </w:rPr>
  </w:style>
  <w:style w:type="character" w:styleId="664">
    <w:name w:val="正文文本 Char"/>
    <w:basedOn w:val="653"/>
    <w:next w:val="664"/>
    <w:link w:val="663"/>
    <w:qFormat/>
    <w:rPr>
      <w:rFonts w:ascii="Calibri" w:hAnsi="Calibri" w:eastAsia="宋体" w:cs="Times New Roman"/>
    </w:rPr>
  </w:style>
  <w:style w:type="paragraph" w:styleId="665">
    <w:name w:val="正文文本缩进"/>
    <w:basedOn w:val="648"/>
    <w:next w:val="665"/>
    <w:link w:val="666"/>
    <w:qFormat/>
    <w:pPr>
      <w:ind w:left="420"/>
      <w:spacing w:after="120"/>
    </w:pPr>
    <w:rPr>
      <w:rFonts w:ascii="Times New Roman" w:hAnsi="Times New Roman" w:eastAsia="宋体" w:cs="Times New Roman"/>
      <w:szCs w:val="24"/>
    </w:rPr>
  </w:style>
  <w:style w:type="character" w:styleId="666">
    <w:name w:val="正文文本缩进 Char"/>
    <w:basedOn w:val="653"/>
    <w:next w:val="666"/>
    <w:link w:val="665"/>
    <w:qFormat/>
    <w:rPr>
      <w:rFonts w:ascii="Times New Roman" w:hAnsi="Times New Roman" w:eastAsia="宋体" w:cs="Times New Roman"/>
      <w:szCs w:val="24"/>
    </w:rPr>
  </w:style>
  <w:style w:type="paragraph" w:styleId="667">
    <w:name w:val="纯文本"/>
    <w:basedOn w:val="648"/>
    <w:next w:val="667"/>
    <w:link w:val="668"/>
    <w:qFormat/>
    <w:rPr>
      <w:rFonts w:ascii="宋体" w:hAnsi="Courier New" w:eastAsia="宋体" w:cs="Courier New"/>
      <w:szCs w:val="21"/>
    </w:rPr>
  </w:style>
  <w:style w:type="character" w:styleId="668">
    <w:name w:val="纯文本 Char"/>
    <w:basedOn w:val="653"/>
    <w:next w:val="668"/>
    <w:link w:val="667"/>
    <w:qFormat/>
    <w:rPr>
      <w:rFonts w:ascii="宋体" w:hAnsi="Courier New" w:eastAsia="宋体" w:cs="Courier New"/>
      <w:szCs w:val="21"/>
    </w:rPr>
  </w:style>
  <w:style w:type="paragraph" w:styleId="669">
    <w:name w:val="日期"/>
    <w:basedOn w:val="648"/>
    <w:next w:val="648"/>
    <w:link w:val="670"/>
    <w:uiPriority w:val="99"/>
    <w:unhideWhenUsed/>
    <w:qFormat/>
    <w:pPr>
      <w:ind w:left="100"/>
    </w:pPr>
  </w:style>
  <w:style w:type="character" w:styleId="670">
    <w:name w:val="日期 Char"/>
    <w:basedOn w:val="653"/>
    <w:next w:val="670"/>
    <w:link w:val="669"/>
    <w:uiPriority w:val="99"/>
    <w:semiHidden/>
    <w:qFormat/>
  </w:style>
  <w:style w:type="paragraph" w:styleId="671">
    <w:name w:val="批注框文本"/>
    <w:basedOn w:val="648"/>
    <w:next w:val="671"/>
    <w:link w:val="672"/>
    <w:uiPriority w:val="99"/>
    <w:unhideWhenUsed/>
    <w:qFormat/>
    <w:rPr>
      <w:sz w:val="18"/>
      <w:szCs w:val="18"/>
    </w:rPr>
  </w:style>
  <w:style w:type="character" w:styleId="672">
    <w:name w:val="批注框文本 Char"/>
    <w:basedOn w:val="653"/>
    <w:next w:val="672"/>
    <w:link w:val="671"/>
    <w:uiPriority w:val="99"/>
    <w:semiHidden/>
    <w:qFormat/>
    <w:rPr>
      <w:sz w:val="18"/>
      <w:szCs w:val="18"/>
    </w:rPr>
  </w:style>
  <w:style w:type="paragraph" w:styleId="673">
    <w:name w:val="页脚"/>
    <w:basedOn w:val="648"/>
    <w:next w:val="673"/>
    <w:link w:val="674"/>
    <w:uiPriority w:val="99"/>
    <w:unhideWhenUsed/>
    <w:qFormat/>
    <w:pPr>
      <w:jc w:val="left"/>
      <w:tabs>
        <w:tab w:val="center" w:pos="4153" w:leader="none"/>
        <w:tab w:val="right" w:pos="8306" w:leader="none"/>
      </w:tabs>
    </w:pPr>
    <w:rPr>
      <w:sz w:val="18"/>
      <w:szCs w:val="18"/>
    </w:rPr>
  </w:style>
  <w:style w:type="character" w:styleId="674">
    <w:name w:val="页脚 Char"/>
    <w:basedOn w:val="653"/>
    <w:next w:val="674"/>
    <w:link w:val="673"/>
    <w:uiPriority w:val="99"/>
    <w:qFormat/>
    <w:rPr>
      <w:sz w:val="18"/>
      <w:szCs w:val="18"/>
    </w:rPr>
  </w:style>
  <w:style w:type="paragraph" w:styleId="675">
    <w:name w:val="页眉"/>
    <w:basedOn w:val="648"/>
    <w:next w:val="675"/>
    <w:link w:val="67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76">
    <w:name w:val="页眉 Char"/>
    <w:basedOn w:val="653"/>
    <w:next w:val="676"/>
    <w:link w:val="675"/>
    <w:uiPriority w:val="99"/>
    <w:semiHidden/>
    <w:qFormat/>
    <w:rPr>
      <w:sz w:val="18"/>
      <w:szCs w:val="18"/>
    </w:rPr>
  </w:style>
  <w:style w:type="paragraph" w:styleId="677">
    <w:name w:val="目录 1"/>
    <w:basedOn w:val="648"/>
    <w:next w:val="648"/>
    <w:link w:val="648"/>
    <w:uiPriority w:val="39"/>
    <w:unhideWhenUsed/>
    <w:qFormat/>
    <w:pPr>
      <w:jc w:val="center"/>
      <w:tabs>
        <w:tab w:val="right" w:pos="8296" w:leader="dot"/>
      </w:tabs>
    </w:pPr>
    <w:rPr>
      <w:rFonts w:ascii="黑体" w:hAnsi="黑体" w:eastAsia="黑体"/>
      <w:sz w:val="44"/>
      <w:szCs w:val="44"/>
    </w:rPr>
  </w:style>
  <w:style w:type="paragraph" w:styleId="678">
    <w:name w:val="普通(网站)"/>
    <w:basedOn w:val="648"/>
    <w:next w:val="678"/>
    <w:link w:val="648"/>
    <w:uiPriority w:val="99"/>
    <w:unhideWhenUsed/>
    <w:qFormat/>
    <w:rPr>
      <w:sz w:val="24"/>
    </w:rPr>
  </w:style>
  <w:style w:type="table" w:styleId="679">
    <w:name w:val="网格型"/>
    <w:basedOn w:val="654"/>
    <w:next w:val="679"/>
    <w:link w:val="648"/>
    <w:uiPriority w:val="59"/>
    <w:qFormat/>
    <w:tblPr/>
  </w:style>
  <w:style w:type="character" w:styleId="680">
    <w:name w:val="要点"/>
    <w:basedOn w:val="653"/>
    <w:next w:val="680"/>
    <w:link w:val="648"/>
    <w:uiPriority w:val="22"/>
    <w:qFormat/>
    <w:rPr>
      <w:b/>
    </w:rPr>
  </w:style>
  <w:style w:type="character" w:styleId="681">
    <w:name w:val="超链接"/>
    <w:next w:val="681"/>
    <w:link w:val="648"/>
    <w:uiPriority w:val="99"/>
    <w:qFormat/>
    <w:rPr>
      <w:color w:val="0000ff"/>
      <w:u w:val="none"/>
    </w:rPr>
  </w:style>
  <w:style w:type="character" w:styleId="682">
    <w:name w:val="批注引用"/>
    <w:next w:val="682"/>
    <w:link w:val="648"/>
    <w:qFormat/>
    <w:rPr>
      <w:sz w:val="21"/>
      <w:szCs w:val="21"/>
    </w:rPr>
  </w:style>
  <w:style w:type="paragraph" w:styleId="683">
    <w:name w:val="正文首行缩进11"/>
    <w:basedOn w:val="684"/>
    <w:next w:val="683"/>
    <w:link w:val="648"/>
    <w:qFormat/>
    <w:pPr>
      <w:ind w:firstLine="200"/>
      <w:spacing w:line="360" w:lineRule="auto"/>
    </w:pPr>
    <w:rPr>
      <w:rFonts w:ascii="仿宋_GB2312" w:hAnsi="Times New Roman" w:eastAsia="仿宋_GB2312"/>
      <w:sz w:val="30"/>
      <w:szCs w:val="30"/>
    </w:rPr>
  </w:style>
  <w:style w:type="paragraph" w:styleId="684">
    <w:name w:val="正文文本11"/>
    <w:basedOn w:val="648"/>
    <w:next w:val="648"/>
    <w:link w:val="648"/>
    <w:qFormat/>
    <w:rPr>
      <w:rFonts w:ascii="楷体_GB2312" w:hAnsi="Arial" w:eastAsia="楷体_GB2312"/>
      <w:sz w:val="28"/>
      <w:szCs w:val="28"/>
      <w:lang w:eastAsia="en-US"/>
    </w:rPr>
  </w:style>
  <w:style w:type="paragraph" w:styleId="685">
    <w:name w:val="AONormal"/>
    <w:next w:val="685"/>
    <w:link w:val="648"/>
    <w:qFormat/>
    <w:pPr>
      <w:ind w:firstLine="440"/>
      <w:spacing w:line="400" w:lineRule="exact"/>
    </w:pPr>
    <w:rPr>
      <w:rFonts w:ascii="华文楷体" w:hAnsi="华文楷体" w:eastAsia="华文楷体" w:cs="华文楷体"/>
      <w:sz w:val="22"/>
      <w:szCs w:val="21"/>
      <w:lang w:val="en-US" w:eastAsia="zh-CN" w:bidi="ar-SA"/>
    </w:rPr>
  </w:style>
  <w:style w:type="paragraph" w:styleId="686">
    <w:name w:val="列出段落1"/>
    <w:basedOn w:val="648"/>
    <w:next w:val="686"/>
    <w:link w:val="648"/>
    <w:qFormat/>
    <w:pPr>
      <w:ind w:firstLine="420"/>
    </w:pPr>
    <w:rPr>
      <w:rFonts w:ascii="Times New Roman" w:hAnsi="Times New Roman" w:eastAsia="宋体" w:cs="Times New Roman"/>
      <w:szCs w:val="21"/>
    </w:rPr>
  </w:style>
  <w:style w:type="paragraph" w:styleId="687">
    <w:name w:val="首行缩进"/>
    <w:next w:val="687"/>
    <w:link w:val="648"/>
    <w:qFormat/>
    <w:pPr>
      <w:ind w:firstLine="480"/>
      <w:jc w:val="both"/>
      <w:spacing w:line="360" w:lineRule="auto"/>
      <w:widowControl w:val="off"/>
    </w:pPr>
    <w:rPr>
      <w:rFonts w:ascii="Times New Roman" w:hAnsi="Times New Roman" w:eastAsia="宋体" w:cs="Times New Roman"/>
      <w:sz w:val="24"/>
      <w:lang w:val="zh-CN" w:eastAsia="zh-CN" w:bidi="ar-SA"/>
    </w:rPr>
  </w:style>
  <w:style w:type="character" w:styleId="11090" w:default="1">
    <w:name w:val="Default Paragraph Font"/>
    <w:uiPriority w:val="1"/>
    <w:semiHidden/>
    <w:unhideWhenUsed/>
  </w:style>
  <w:style w:type="numbering" w:styleId="11091" w:default="1">
    <w:name w:val="No List"/>
    <w:uiPriority w:val="99"/>
    <w:semiHidden/>
    <w:unhideWhenUsed/>
  </w:style>
  <w:style w:type="table" w:styleId="1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dc:creator>
  <cp:lastModifiedBy>王瑞丽</cp:lastModifiedBy>
  <cp:revision>2</cp:revision>
  <dcterms:created xsi:type="dcterms:W3CDTF">2024-07-15T08:29:00Z</dcterms:created>
  <dcterms:modified xsi:type="dcterms:W3CDTF">2025-11-19T10:21:14Z</dcterms:modified>
  <cp:category>“苏采云”公开</cp:category>
</cp:coreProperties>
</file>